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BBDD" w14:textId="1D6B34D3" w:rsidR="008D7F4A" w:rsidRPr="008D7F4A" w:rsidRDefault="008D7F4A" w:rsidP="008D7F4A">
      <w:pPr>
        <w:pStyle w:val="ConsNormal"/>
        <w:widowControl/>
        <w:tabs>
          <w:tab w:val="left" w:pos="2940"/>
          <w:tab w:val="left" w:pos="5288"/>
        </w:tabs>
        <w:ind w:right="0" w:firstLine="0"/>
        <w:rPr>
          <w:rFonts w:ascii="Times New Roman" w:hAnsi="Times New Roman" w:cs="Times New Roman"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ab/>
        <w:t xml:space="preserve">         </w:t>
      </w:r>
      <w:r w:rsidRPr="008D7F4A">
        <w:rPr>
          <w:rFonts w:ascii="Times New Roman" w:hAnsi="Times New Roman" w:cs="Times New Roman"/>
          <w:bCs/>
          <w:spacing w:val="40"/>
          <w:sz w:val="24"/>
          <w:szCs w:val="24"/>
        </w:rPr>
        <w:t>Типовая форма Соглашения № 1</w:t>
      </w:r>
    </w:p>
    <w:p w14:paraId="783A4B4D" w14:textId="77777777" w:rsidR="008D7F4A" w:rsidRDefault="008D7F4A" w:rsidP="00017179">
      <w:pPr>
        <w:pStyle w:val="ConsNormal"/>
        <w:widowControl/>
        <w:tabs>
          <w:tab w:val="left" w:pos="2940"/>
        </w:tabs>
        <w:ind w:right="0" w:firstLine="0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14:paraId="6F67B82A" w14:textId="77777777" w:rsidR="008D7F4A" w:rsidRDefault="008D7F4A" w:rsidP="00017179">
      <w:pPr>
        <w:pStyle w:val="ConsNormal"/>
        <w:widowControl/>
        <w:tabs>
          <w:tab w:val="left" w:pos="2940"/>
        </w:tabs>
        <w:ind w:right="0" w:firstLine="0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14:paraId="681887A1" w14:textId="32986C0D" w:rsidR="00017179" w:rsidRDefault="00017179" w:rsidP="00017179">
      <w:pPr>
        <w:pStyle w:val="ConsNormal"/>
        <w:widowControl/>
        <w:tabs>
          <w:tab w:val="left" w:pos="2940"/>
        </w:tabs>
        <w:ind w:right="0" w:firstLine="0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СОГЛАШЕНИЕ №</w:t>
      </w:r>
      <w:r w:rsidR="005E4E90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        </w:t>
      </w:r>
      <w:bookmarkStart w:id="0" w:name="_GoBack"/>
      <w:bookmarkEnd w:id="0"/>
    </w:p>
    <w:p w14:paraId="1018172A" w14:textId="1B728B62" w:rsidR="00017179" w:rsidRPr="00414E1E" w:rsidRDefault="003757B7" w:rsidP="00017179">
      <w:pPr>
        <w:pStyle w:val="ConsNormal"/>
        <w:widowControl/>
        <w:tabs>
          <w:tab w:val="left" w:pos="2940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охране </w:t>
      </w:r>
      <w:r w:rsidR="00055B68">
        <w:rPr>
          <w:rFonts w:ascii="Times New Roman" w:hAnsi="Times New Roman" w:cs="Times New Roman"/>
          <w:b/>
          <w:sz w:val="24"/>
          <w:szCs w:val="24"/>
        </w:rPr>
        <w:t xml:space="preserve">конфиденциальной </w:t>
      </w:r>
      <w:r w:rsidR="00017179" w:rsidRPr="00414E1E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AF134F">
        <w:rPr>
          <w:rFonts w:ascii="Times New Roman" w:hAnsi="Times New Roman" w:cs="Times New Roman"/>
          <w:b/>
          <w:sz w:val="24"/>
          <w:szCs w:val="24"/>
        </w:rPr>
        <w:t xml:space="preserve"> и материалов</w:t>
      </w:r>
    </w:p>
    <w:p w14:paraId="57C231CE" w14:textId="77777777" w:rsidR="00017179" w:rsidRPr="00414E1E" w:rsidRDefault="00017179" w:rsidP="00017179">
      <w:pPr>
        <w:pStyle w:val="a3"/>
        <w:ind w:firstLine="540"/>
        <w:rPr>
          <w:rFonts w:ascii="Times New Roman" w:hAnsi="Times New Roman"/>
        </w:rPr>
      </w:pPr>
    </w:p>
    <w:p w14:paraId="4FFD8680" w14:textId="5940D1B2" w:rsidR="00017179" w:rsidRPr="00414E1E" w:rsidRDefault="00017179" w:rsidP="00055B68">
      <w:pPr>
        <w:pStyle w:val="a3"/>
        <w:rPr>
          <w:rFonts w:ascii="Times New Roman" w:hAnsi="Times New Roman"/>
          <w:szCs w:val="24"/>
        </w:rPr>
      </w:pPr>
      <w:r w:rsidRPr="00414E1E">
        <w:rPr>
          <w:rFonts w:ascii="Times New Roman" w:hAnsi="Times New Roman"/>
          <w:szCs w:val="24"/>
        </w:rPr>
        <w:t xml:space="preserve">г.  </w:t>
      </w:r>
      <w:proofErr w:type="spellStart"/>
      <w:r w:rsidRPr="00414E1E">
        <w:rPr>
          <w:rFonts w:ascii="Times New Roman" w:hAnsi="Times New Roman"/>
          <w:szCs w:val="24"/>
        </w:rPr>
        <w:t>Кодинск</w:t>
      </w:r>
      <w:proofErr w:type="spellEnd"/>
      <w:r w:rsidRPr="00414E1E">
        <w:rPr>
          <w:rFonts w:ascii="Times New Roman" w:hAnsi="Times New Roman"/>
          <w:szCs w:val="24"/>
        </w:rPr>
        <w:tab/>
      </w:r>
      <w:r w:rsidRPr="00414E1E">
        <w:rPr>
          <w:rFonts w:ascii="Times New Roman" w:hAnsi="Times New Roman"/>
          <w:szCs w:val="24"/>
        </w:rPr>
        <w:tab/>
      </w:r>
      <w:r w:rsidR="00C7096A">
        <w:rPr>
          <w:rFonts w:ascii="Times New Roman" w:hAnsi="Times New Roman"/>
          <w:szCs w:val="24"/>
        </w:rPr>
        <w:t xml:space="preserve"> </w:t>
      </w:r>
      <w:r w:rsidR="00055B68">
        <w:rPr>
          <w:rFonts w:ascii="Times New Roman" w:hAnsi="Times New Roman"/>
          <w:szCs w:val="24"/>
        </w:rPr>
        <w:t xml:space="preserve">  </w:t>
      </w:r>
      <w:r w:rsidRPr="00414E1E">
        <w:rPr>
          <w:rFonts w:ascii="Times New Roman" w:hAnsi="Times New Roman"/>
          <w:szCs w:val="24"/>
        </w:rPr>
        <w:t>«</w:t>
      </w:r>
      <w:r w:rsidR="000C6384">
        <w:rPr>
          <w:rFonts w:ascii="Times New Roman" w:hAnsi="Times New Roman"/>
          <w:szCs w:val="24"/>
        </w:rPr>
        <w:t xml:space="preserve">     </w:t>
      </w:r>
      <w:r w:rsidRPr="00414E1E">
        <w:rPr>
          <w:rFonts w:ascii="Times New Roman" w:hAnsi="Times New Roman"/>
          <w:szCs w:val="24"/>
        </w:rPr>
        <w:t>»</w:t>
      </w:r>
      <w:r w:rsidR="00EB511C">
        <w:rPr>
          <w:rFonts w:ascii="Times New Roman" w:hAnsi="Times New Roman"/>
          <w:szCs w:val="24"/>
        </w:rPr>
        <w:t xml:space="preserve">  _________</w:t>
      </w:r>
      <w:r w:rsidRPr="00414E1E">
        <w:rPr>
          <w:rFonts w:ascii="Times New Roman" w:hAnsi="Times New Roman"/>
          <w:szCs w:val="24"/>
        </w:rPr>
        <w:t>20</w:t>
      </w:r>
      <w:r w:rsidR="00EB511C">
        <w:rPr>
          <w:rFonts w:ascii="Times New Roman" w:hAnsi="Times New Roman"/>
          <w:szCs w:val="24"/>
        </w:rPr>
        <w:t>__</w:t>
      </w:r>
      <w:r w:rsidRPr="00414E1E">
        <w:rPr>
          <w:rFonts w:ascii="Times New Roman" w:hAnsi="Times New Roman"/>
          <w:szCs w:val="24"/>
        </w:rPr>
        <w:t xml:space="preserve"> г.</w:t>
      </w:r>
    </w:p>
    <w:p w14:paraId="4C1DAE19" w14:textId="77777777" w:rsidR="00017179" w:rsidRPr="00414E1E" w:rsidRDefault="00017179" w:rsidP="00017179">
      <w:pPr>
        <w:pStyle w:val="a3"/>
        <w:ind w:firstLine="540"/>
        <w:jc w:val="both"/>
        <w:rPr>
          <w:rFonts w:ascii="Times New Roman" w:hAnsi="Times New Roman"/>
          <w:szCs w:val="24"/>
        </w:rPr>
      </w:pPr>
    </w:p>
    <w:p w14:paraId="0CB6AFB8" w14:textId="751642DC" w:rsidR="00584628" w:rsidRPr="00584628" w:rsidRDefault="00D26F60" w:rsidP="00D7630F">
      <w:pPr>
        <w:jc w:val="both"/>
      </w:pPr>
      <w:proofErr w:type="gramStart"/>
      <w:r w:rsidRPr="00D26F60">
        <w:t>Акционерное общество «Богучанская ГЭС» (АО «Богучанская ГЭС»), именуемое в дальнейшем «Передающая сторона», в лице Генерального директора Кобякова Владислава Игоревича, действующего на основании Устава, и _______________________________________,</w:t>
      </w:r>
      <w:r>
        <w:t xml:space="preserve"> </w:t>
      </w:r>
      <w:r w:rsidRPr="00D26F60">
        <w:t xml:space="preserve">именуемое в дальнейшем «Принимающая сторона», в лице____________________________, действующего на основании _________________________________, совместно именуемые в дальнейшем "Стороны", </w:t>
      </w:r>
      <w:r>
        <w:t xml:space="preserve">а по </w:t>
      </w:r>
      <w:r w:rsidR="00C707CF" w:rsidRPr="009F0C6A">
        <w:t>отдельно</w:t>
      </w:r>
      <w:r>
        <w:t>сти</w:t>
      </w:r>
      <w:r w:rsidR="00C707CF" w:rsidRPr="009F0C6A">
        <w:t xml:space="preserve"> – «Сторона»</w:t>
      </w:r>
      <w:r>
        <w:t>,</w:t>
      </w:r>
      <w:r w:rsidR="00C707CF" w:rsidRPr="009F0C6A">
        <w:t xml:space="preserve"> закл</w:t>
      </w:r>
      <w:r w:rsidR="003757B7" w:rsidRPr="009F0C6A">
        <w:t>ючили между собой Соглашение об охране</w:t>
      </w:r>
      <w:r w:rsidR="00C707CF" w:rsidRPr="009F0C6A">
        <w:t xml:space="preserve"> конфиденциальной информации </w:t>
      </w:r>
      <w:r w:rsidR="00C7096A">
        <w:t>и материалов (далее – Соглашение)</w:t>
      </w:r>
      <w:r w:rsidR="00584628" w:rsidRPr="00584628">
        <w:t xml:space="preserve"> и договорились о нижеследующем:</w:t>
      </w:r>
      <w:proofErr w:type="gramEnd"/>
    </w:p>
    <w:p w14:paraId="23A15C98" w14:textId="77777777" w:rsidR="007A28F4" w:rsidRPr="009F0C6A" w:rsidRDefault="007A28F4" w:rsidP="00AF134F">
      <w:pPr>
        <w:pStyle w:val="aa"/>
        <w:ind w:left="0" w:firstLine="709"/>
        <w:jc w:val="both"/>
      </w:pPr>
    </w:p>
    <w:p w14:paraId="7C204CFE" w14:textId="102BD2EE" w:rsidR="00C707CF" w:rsidRDefault="00C707CF" w:rsidP="00C707CF">
      <w:pPr>
        <w:jc w:val="center"/>
        <w:rPr>
          <w:b/>
        </w:rPr>
      </w:pPr>
      <w:r w:rsidRPr="00414E1E">
        <w:rPr>
          <w:b/>
        </w:rPr>
        <w:t>1. ТЕРМИНЫ И ОПРЕДЕЛЕНИЯ</w:t>
      </w:r>
    </w:p>
    <w:p w14:paraId="7B721E5C" w14:textId="5F27D583" w:rsidR="00114EB7" w:rsidRDefault="00C707CF" w:rsidP="00B631C1">
      <w:pPr>
        <w:autoSpaceDE w:val="0"/>
        <w:autoSpaceDN w:val="0"/>
        <w:adjustRightInd w:val="0"/>
        <w:ind w:firstLine="709"/>
        <w:jc w:val="both"/>
      </w:pPr>
      <w:r w:rsidRPr="00414E1E">
        <w:t>1.1.</w:t>
      </w:r>
      <w:r w:rsidR="00B631C1" w:rsidRPr="00B631C1">
        <w:t xml:space="preserve"> Конфиденциальная информация - любая информация Передающей стороны, имеющая действительную или потенциальную коммерческую ценность в силу неизвестности ее третьим лицам,</w:t>
      </w:r>
      <w:r w:rsidR="00114EB7" w:rsidRPr="00114EB7">
        <w:t xml:space="preserve"> включая, </w:t>
      </w:r>
      <w:proofErr w:type="gramStart"/>
      <w:r w:rsidR="00114EB7" w:rsidRPr="00114EB7">
        <w:t>но</w:t>
      </w:r>
      <w:proofErr w:type="gramEnd"/>
      <w:r w:rsidR="00114EB7" w:rsidRPr="00114EB7">
        <w:t xml:space="preserve"> не ограничиваясь</w:t>
      </w:r>
      <w:r w:rsidR="003231AB">
        <w:t>,</w:t>
      </w:r>
      <w:r w:rsidR="00114EB7" w:rsidRPr="00114EB7">
        <w:t xml:space="preserve"> конфиденциальн</w:t>
      </w:r>
      <w:r w:rsidR="003231AB">
        <w:t>ую</w:t>
      </w:r>
      <w:r w:rsidR="00114EB7" w:rsidRPr="00114EB7">
        <w:t xml:space="preserve"> информаци</w:t>
      </w:r>
      <w:r w:rsidR="003231AB">
        <w:t>ю</w:t>
      </w:r>
      <w:r w:rsidR="00114EB7" w:rsidRPr="00114EB7">
        <w:t>, являющ</w:t>
      </w:r>
      <w:r w:rsidR="003231AB">
        <w:t>ую</w:t>
      </w:r>
      <w:r w:rsidR="00114EB7" w:rsidRPr="00114EB7">
        <w:t xml:space="preserve">ся таковой в соответствии с Положением о защите конфиденциальной информации и информации, составляющей </w:t>
      </w:r>
      <w:r w:rsidR="003231AB">
        <w:t>к</w:t>
      </w:r>
      <w:r w:rsidR="00114EB7" w:rsidRPr="00114EB7">
        <w:t xml:space="preserve">оммерческую тайну АО «Богучанская ГЭС» </w:t>
      </w:r>
      <w:r w:rsidR="003231AB">
        <w:t>(</w:t>
      </w:r>
      <w:r w:rsidR="00114EB7" w:rsidRPr="00114EB7">
        <w:t>утвержденным приказом генерального директора АО «Богучанская ГЭС»</w:t>
      </w:r>
      <w:r w:rsidR="003231AB">
        <w:t>),</w:t>
      </w:r>
      <w:r w:rsidR="00114EB7" w:rsidRPr="00114EB7">
        <w:t xml:space="preserve"> </w:t>
      </w:r>
      <w:r w:rsidR="00B631C1" w:rsidRPr="00B631C1">
        <w:t>предоставленная Передаю</w:t>
      </w:r>
      <w:r w:rsidR="003231AB">
        <w:t xml:space="preserve">щей стороной </w:t>
      </w:r>
      <w:r w:rsidR="00B010CB" w:rsidRPr="00B010CB">
        <w:rPr>
          <w:iCs/>
        </w:rPr>
        <w:t>Принимающей</w:t>
      </w:r>
      <w:r w:rsidR="00B010CB" w:rsidRPr="00B010CB">
        <w:t xml:space="preserve"> </w:t>
      </w:r>
      <w:r w:rsidR="003231AB">
        <w:t>стороне</w:t>
      </w:r>
      <w:r w:rsidR="00B631C1" w:rsidRPr="00B631C1">
        <w:t xml:space="preserve"> письменно, путем передачи документов, в том числе в электронном виде с обеспечением защиты </w:t>
      </w:r>
      <w:proofErr w:type="gramStart"/>
      <w:r w:rsidR="00B631C1" w:rsidRPr="00B631C1">
        <w:t>от</w:t>
      </w:r>
      <w:proofErr w:type="gramEnd"/>
      <w:r w:rsidR="00B631C1" w:rsidRPr="00B631C1">
        <w:t xml:space="preserve"> </w:t>
      </w:r>
      <w:proofErr w:type="gramStart"/>
      <w:r w:rsidR="00B631C1" w:rsidRPr="00B631C1">
        <w:t xml:space="preserve">несанкционированного доступа к передаваемой информации, относящаяся к бизнес либо финансовым планам и стратегиям, включая, без ограничений, информацию о рынках, финансовых документах, финансовой отчетности и учету (за исключением случаев установленных законодательством), договорных отношениях, ценообразованию и маркетингу товаров (работ, услуг), техническую информацию, коммерческие секреты, ноу-хау, исследования, производственные планы, концепты, объекты интеллектуальной деятельности (в </w:t>
      </w:r>
      <w:proofErr w:type="spellStart"/>
      <w:r w:rsidR="00B631C1" w:rsidRPr="00B631C1">
        <w:t>т.ч</w:t>
      </w:r>
      <w:proofErr w:type="spellEnd"/>
      <w:r w:rsidR="00B631C1" w:rsidRPr="00B631C1">
        <w:t>. открытия, изобретения, рационализаторские предложения, полезные модели, конструкции</w:t>
      </w:r>
      <w:proofErr w:type="gramEnd"/>
      <w:r w:rsidR="00B631C1" w:rsidRPr="00B631C1">
        <w:t>, промышленные образцы, не запатентованные по каким-либо мотивам, программы для ЭВМ, базы данных, эскизы товарных знаков, не зарегистрированные по каким-либо причинам).</w:t>
      </w:r>
    </w:p>
    <w:p w14:paraId="3E0B46F9" w14:textId="61DBA53B" w:rsidR="00B96F5F" w:rsidRDefault="00B96F5F" w:rsidP="00B631C1">
      <w:pPr>
        <w:autoSpaceDE w:val="0"/>
        <w:autoSpaceDN w:val="0"/>
        <w:adjustRightInd w:val="0"/>
        <w:ind w:firstLine="709"/>
        <w:jc w:val="both"/>
      </w:pPr>
      <w:r w:rsidRPr="00B96F5F">
        <w:t>К информации и/или материалам, признаваемым в соответствии с действующим законодательством в качестве сведений, составляющих государственную тайну, настоящее Соглашение не применяется.</w:t>
      </w:r>
    </w:p>
    <w:p w14:paraId="10F6E7EB" w14:textId="561376AA" w:rsidR="00C707CF" w:rsidRPr="00414E1E" w:rsidRDefault="00B631C1" w:rsidP="00B631C1">
      <w:pPr>
        <w:autoSpaceDE w:val="0"/>
        <w:autoSpaceDN w:val="0"/>
        <w:adjustRightInd w:val="0"/>
        <w:ind w:firstLine="709"/>
        <w:jc w:val="both"/>
      </w:pPr>
      <w:r w:rsidRPr="00B631C1">
        <w:t xml:space="preserve"> </w:t>
      </w:r>
      <w:r w:rsidR="00C707CF" w:rsidRPr="00414E1E">
        <w:t xml:space="preserve">1.2. </w:t>
      </w:r>
      <w:r w:rsidR="00C707CF" w:rsidRPr="00414E1E">
        <w:rPr>
          <w:b/>
        </w:rPr>
        <w:t>«Конфиденциальные материалы»</w:t>
      </w:r>
      <w:r w:rsidR="00C707CF" w:rsidRPr="00414E1E">
        <w:t xml:space="preserve"> </w:t>
      </w:r>
      <w:r w:rsidR="00D7630F">
        <w:t>-</w:t>
      </w:r>
      <w:r w:rsidR="00C707CF" w:rsidRPr="00414E1E">
        <w:t xml:space="preserve"> все материальные носители, содержащие конфиденциальную информацию, включая письменные или печатные документы, магнитные и оптические отчуждаемые носители (компьютерные диски, флэш-память), как машиночитаемые, так и воспринимаемые человеком, четко помеченные как конфиденциальные.</w:t>
      </w:r>
    </w:p>
    <w:p w14:paraId="6B2BD5B2" w14:textId="06A3BB34" w:rsidR="00C707CF" w:rsidRPr="00414E1E" w:rsidRDefault="00C707CF" w:rsidP="00C707CF">
      <w:pPr>
        <w:autoSpaceDE w:val="0"/>
        <w:autoSpaceDN w:val="0"/>
        <w:adjustRightInd w:val="0"/>
        <w:ind w:firstLine="709"/>
        <w:jc w:val="both"/>
      </w:pPr>
      <w:r w:rsidRPr="00414E1E">
        <w:t xml:space="preserve">1.3. </w:t>
      </w:r>
      <w:r w:rsidRPr="00414E1E">
        <w:rPr>
          <w:b/>
        </w:rPr>
        <w:t xml:space="preserve">«Передающая </w:t>
      </w:r>
      <w:r w:rsidR="008163E8">
        <w:rPr>
          <w:b/>
        </w:rPr>
        <w:t>с</w:t>
      </w:r>
      <w:r w:rsidRPr="00414E1E">
        <w:rPr>
          <w:b/>
        </w:rPr>
        <w:t>торона»</w:t>
      </w:r>
      <w:r w:rsidRPr="00414E1E">
        <w:t xml:space="preserve"> означает Сторон</w:t>
      </w:r>
      <w:r w:rsidR="00AF134F">
        <w:t>у</w:t>
      </w:r>
      <w:r w:rsidRPr="00414E1E">
        <w:t xml:space="preserve"> Соглашения, предоставляющ</w:t>
      </w:r>
      <w:r w:rsidR="00AF134F">
        <w:t>ую</w:t>
      </w:r>
      <w:r w:rsidRPr="00414E1E">
        <w:t xml:space="preserve"> другой Стороне Соглашения конфиденциальную информацию и конфиденциальные материалы.</w:t>
      </w:r>
    </w:p>
    <w:p w14:paraId="0BB1F7C4" w14:textId="28B3B777" w:rsidR="00C707CF" w:rsidRPr="00414E1E" w:rsidRDefault="00C707CF" w:rsidP="00C707CF">
      <w:pPr>
        <w:autoSpaceDE w:val="0"/>
        <w:autoSpaceDN w:val="0"/>
        <w:adjustRightInd w:val="0"/>
        <w:ind w:firstLine="709"/>
        <w:jc w:val="both"/>
      </w:pPr>
      <w:r w:rsidRPr="00414E1E">
        <w:t xml:space="preserve">1.4. </w:t>
      </w:r>
      <w:r w:rsidRPr="00414E1E">
        <w:rPr>
          <w:b/>
        </w:rPr>
        <w:t>«Принимающая сторона»</w:t>
      </w:r>
      <w:r w:rsidRPr="00414E1E">
        <w:t xml:space="preserve"> означает Сторон</w:t>
      </w:r>
      <w:r w:rsidR="00AF134F">
        <w:t>у</w:t>
      </w:r>
      <w:r w:rsidRPr="00414E1E">
        <w:t xml:space="preserve"> Соглашения, принимающ</w:t>
      </w:r>
      <w:r w:rsidR="00AF134F">
        <w:t>ую</w:t>
      </w:r>
      <w:r w:rsidRPr="00414E1E">
        <w:t xml:space="preserve"> конфиденциальную информацию и конфиденциальные материалы другой Стороны Соглашения.</w:t>
      </w:r>
    </w:p>
    <w:p w14:paraId="457AD579" w14:textId="5C552621" w:rsidR="00C707CF" w:rsidRPr="00414E1E" w:rsidRDefault="00C707CF" w:rsidP="00C707CF">
      <w:pPr>
        <w:autoSpaceDE w:val="0"/>
        <w:autoSpaceDN w:val="0"/>
        <w:adjustRightInd w:val="0"/>
        <w:ind w:firstLine="709"/>
        <w:jc w:val="both"/>
      </w:pPr>
      <w:r w:rsidRPr="00414E1E">
        <w:lastRenderedPageBreak/>
        <w:t xml:space="preserve">1.5. </w:t>
      </w:r>
      <w:r w:rsidRPr="00414E1E">
        <w:rPr>
          <w:b/>
        </w:rPr>
        <w:t xml:space="preserve">«Обеспечение </w:t>
      </w:r>
      <w:r w:rsidR="00683AB8">
        <w:rPr>
          <w:b/>
        </w:rPr>
        <w:t xml:space="preserve">режима </w:t>
      </w:r>
      <w:r w:rsidRPr="00414E1E">
        <w:rPr>
          <w:b/>
        </w:rPr>
        <w:t>конфиденциальности информации»</w:t>
      </w:r>
      <w:r w:rsidRPr="00414E1E">
        <w:t xml:space="preserve"> означает исключение разглашения или прямой передачи </w:t>
      </w:r>
      <w:r w:rsidRPr="00414E1E">
        <w:rPr>
          <w:iCs/>
        </w:rPr>
        <w:t>конфиденциальной информации</w:t>
      </w:r>
      <w:r w:rsidR="008163E8">
        <w:rPr>
          <w:iCs/>
        </w:rPr>
        <w:t xml:space="preserve"> и/или материалов </w:t>
      </w:r>
      <w:r w:rsidR="00EC5733">
        <w:rPr>
          <w:iCs/>
        </w:rPr>
        <w:t xml:space="preserve">Принимающей стороной </w:t>
      </w:r>
      <w:r w:rsidRPr="00414E1E">
        <w:t xml:space="preserve">без согласия </w:t>
      </w:r>
      <w:r w:rsidR="008163E8" w:rsidRPr="008163E8">
        <w:rPr>
          <w:iCs/>
        </w:rPr>
        <w:t>Передающ</w:t>
      </w:r>
      <w:r w:rsidR="008163E8">
        <w:rPr>
          <w:iCs/>
        </w:rPr>
        <w:t>ей</w:t>
      </w:r>
      <w:r w:rsidR="00EC5733">
        <w:rPr>
          <w:iCs/>
        </w:rPr>
        <w:t xml:space="preserve"> с</w:t>
      </w:r>
      <w:r w:rsidR="008163E8" w:rsidRPr="008163E8">
        <w:rPr>
          <w:iCs/>
        </w:rPr>
        <w:t>торон</w:t>
      </w:r>
      <w:r w:rsidR="00EC5733">
        <w:rPr>
          <w:iCs/>
        </w:rPr>
        <w:t>ы</w:t>
      </w:r>
      <w:r w:rsidRPr="00414E1E">
        <w:t xml:space="preserve">, а также обязанность Принимающей Стороны принять организационные, технические, программно-аппаратные и другие меры по защите, исключающие свободный доступ к переданной </w:t>
      </w:r>
      <w:r w:rsidRPr="00414E1E">
        <w:rPr>
          <w:iCs/>
        </w:rPr>
        <w:t>конфиденциальной информации</w:t>
      </w:r>
      <w:r w:rsidRPr="00414E1E">
        <w:t xml:space="preserve"> Передающей Стороны и возможность ее утечки.</w:t>
      </w:r>
    </w:p>
    <w:p w14:paraId="145C5070" w14:textId="77777777" w:rsidR="00C707CF" w:rsidRPr="00414E1E" w:rsidRDefault="00C707CF" w:rsidP="00C707CF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414E1E">
        <w:t xml:space="preserve">1.6. </w:t>
      </w:r>
      <w:r w:rsidRPr="00414E1E">
        <w:rPr>
          <w:b/>
        </w:rPr>
        <w:t>«Третья сторона» («третье лицо»)</w:t>
      </w:r>
      <w:r w:rsidRPr="00414E1E">
        <w:t xml:space="preserve"> означает любое юридическое или физическое лицо, не являющееся Стороной Соглашения, но которое вступило или может вступить в правовые отношения со Сторонами Соглашения относительно предмета Соглашения.</w:t>
      </w:r>
    </w:p>
    <w:p w14:paraId="3486851F" w14:textId="7ABC9353" w:rsidR="00C707CF" w:rsidRDefault="00C707CF" w:rsidP="00C707C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14E1E">
        <w:t xml:space="preserve">1.7. </w:t>
      </w:r>
      <w:r w:rsidRPr="00414E1E">
        <w:rPr>
          <w:b/>
        </w:rPr>
        <w:t>«Ноу-хау»</w:t>
      </w:r>
      <w:r w:rsidRPr="00414E1E">
        <w:t xml:space="preserve"> означает технические знания, опыт, секреты производства, научно-техническую, техническую и иную информацию, необходимую для производственной деятельности любой из Сторон, а также технические решения, которые по какой-либо причине не были запатентованы.</w:t>
      </w:r>
    </w:p>
    <w:p w14:paraId="27ADC517" w14:textId="77777777" w:rsidR="00C707CF" w:rsidRPr="00414E1E" w:rsidRDefault="00C707CF" w:rsidP="00C707CF">
      <w:pPr>
        <w:jc w:val="center"/>
        <w:rPr>
          <w:b/>
        </w:rPr>
      </w:pPr>
      <w:r w:rsidRPr="00414E1E">
        <w:rPr>
          <w:b/>
        </w:rPr>
        <w:t>2. ПРЕДМЕТ СОГЛАШЕНИЯ</w:t>
      </w:r>
    </w:p>
    <w:p w14:paraId="6A5F4179" w14:textId="5984FEE1" w:rsidR="00BB66DE" w:rsidRDefault="00C707CF" w:rsidP="00BB66DE">
      <w:pPr>
        <w:ind w:firstLine="708"/>
        <w:jc w:val="both"/>
      </w:pPr>
      <w:r w:rsidRPr="00414E1E">
        <w:t xml:space="preserve">2.1. </w:t>
      </w:r>
      <w:r w:rsidR="00BB66DE">
        <w:t xml:space="preserve">Настоящее Соглашение устанавливает обязательные для Сторон требования по защите </w:t>
      </w:r>
      <w:r w:rsidR="00CC003E">
        <w:t>к</w:t>
      </w:r>
      <w:r w:rsidR="00BB66DE">
        <w:t>онфиденциальной информации</w:t>
      </w:r>
      <w:r w:rsidR="00807575" w:rsidRPr="00807575">
        <w:t xml:space="preserve"> </w:t>
      </w:r>
      <w:r w:rsidR="00807575">
        <w:t xml:space="preserve">и материалов, </w:t>
      </w:r>
      <w:r w:rsidR="00BB66DE">
        <w:t>переданн</w:t>
      </w:r>
      <w:r w:rsidR="00807575">
        <w:t>ых</w:t>
      </w:r>
      <w:r w:rsidR="00BB66DE">
        <w:t xml:space="preserve"> </w:t>
      </w:r>
      <w:r w:rsidR="00BB66DE" w:rsidRPr="00BB66DE">
        <w:t xml:space="preserve">Передающей стороной </w:t>
      </w:r>
      <w:r w:rsidR="00BB66DE">
        <w:t>Принимающей стороне в рамках сотрудничества и взаимодействия, осуществляемых Сторонами как в рамках контрактных (договорных) отношений, так и вне таковых.</w:t>
      </w:r>
    </w:p>
    <w:p w14:paraId="227731D2" w14:textId="16509953" w:rsidR="00D7630F" w:rsidRDefault="00D7630F" w:rsidP="00D7630F">
      <w:pPr>
        <w:ind w:firstLine="708"/>
        <w:jc w:val="both"/>
      </w:pPr>
      <w:r w:rsidRPr="00D7630F">
        <w:t>Согласно настоящему Соглашению Принимающ</w:t>
      </w:r>
      <w:r>
        <w:t>ая</w:t>
      </w:r>
      <w:r w:rsidRPr="00D7630F">
        <w:t xml:space="preserve"> сторон</w:t>
      </w:r>
      <w:r>
        <w:t>а обязана</w:t>
      </w:r>
      <w:r w:rsidRPr="00D7630F">
        <w:t xml:space="preserve"> </w:t>
      </w:r>
      <w:r>
        <w:t>обеспечить</w:t>
      </w:r>
      <w:r w:rsidRPr="00D7630F">
        <w:t xml:space="preserve"> режим конфиденциальности информации, определенн</w:t>
      </w:r>
      <w:r>
        <w:t>ой</w:t>
      </w:r>
      <w:r w:rsidRPr="00D7630F">
        <w:t xml:space="preserve"> настоящим Соглашением или Передающей Стороной как конфиденциальн</w:t>
      </w:r>
      <w:r>
        <w:t>ой</w:t>
      </w:r>
      <w:r w:rsidRPr="00D7630F">
        <w:t>.</w:t>
      </w:r>
    </w:p>
    <w:p w14:paraId="0B5A4B26" w14:textId="7EC0A21D" w:rsidR="00D90DA7" w:rsidRDefault="00D90DA7" w:rsidP="00D7630F">
      <w:pPr>
        <w:ind w:firstLine="708"/>
        <w:jc w:val="both"/>
      </w:pPr>
      <w:r>
        <w:t>Передаваемые К</w:t>
      </w:r>
      <w:r w:rsidRPr="00D90DA7">
        <w:t>онфиденциальн</w:t>
      </w:r>
      <w:r>
        <w:t>ая</w:t>
      </w:r>
      <w:r w:rsidRPr="00D90DA7">
        <w:t xml:space="preserve"> и</w:t>
      </w:r>
      <w:r>
        <w:t>нформация</w:t>
      </w:r>
      <w:r w:rsidRPr="00D90DA7">
        <w:t xml:space="preserve"> и материал</w:t>
      </w:r>
      <w:r>
        <w:t xml:space="preserve">ы, а также цели их использования </w:t>
      </w:r>
      <w:r w:rsidRPr="00D90DA7">
        <w:t>перечислены в Приложении № 1 к настоящему Соглашению</w:t>
      </w:r>
      <w:r>
        <w:t>.</w:t>
      </w:r>
    </w:p>
    <w:p w14:paraId="22CD602E" w14:textId="77777777" w:rsidR="007A28F4" w:rsidRPr="00414E1E" w:rsidRDefault="007A28F4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</w:p>
    <w:p w14:paraId="5B69F9D7" w14:textId="77777777" w:rsidR="00C707CF" w:rsidRPr="00414E1E" w:rsidRDefault="00C707CF" w:rsidP="00C707CF">
      <w:pPr>
        <w:jc w:val="center"/>
        <w:rPr>
          <w:b/>
        </w:rPr>
      </w:pPr>
      <w:r w:rsidRPr="00414E1E">
        <w:rPr>
          <w:b/>
        </w:rPr>
        <w:t>3. ОБЕСПЕЧЕНИЕ КОНФИДЕНЦИАЛЬНОСТИ</w:t>
      </w:r>
    </w:p>
    <w:p w14:paraId="0BA2A093" w14:textId="0FB9CD31" w:rsidR="00C707CF" w:rsidRPr="00414E1E" w:rsidRDefault="00C707CF" w:rsidP="00C707CF">
      <w:pPr>
        <w:ind w:firstLine="708"/>
        <w:jc w:val="both"/>
      </w:pPr>
      <w:r w:rsidRPr="00414E1E">
        <w:t xml:space="preserve">3.1. Все передаваемые Сторонами конфиденциальные материалы должны иметь </w:t>
      </w:r>
      <w:r w:rsidR="00683AB8">
        <w:t>от</w:t>
      </w:r>
      <w:r w:rsidRPr="00414E1E">
        <w:t>метку конфиденциальности (иметь гриф «</w:t>
      </w:r>
      <w:r w:rsidR="000108D0">
        <w:t>Конфиденциальная информация</w:t>
      </w:r>
      <w:r w:rsidRPr="00414E1E">
        <w:t>» или «</w:t>
      </w:r>
      <w:r>
        <w:t>Для внутреннего пользования</w:t>
      </w:r>
      <w:r w:rsidRPr="00414E1E">
        <w:t xml:space="preserve">»), а также должны сопровождаться копиями и перечнем передаваемых конфиденциальных материалов. Передаваемые материалы должны быть прошиты и пронумерованы (помещены в конверт), скреплены подписью представителя Передающей стороны. </w:t>
      </w:r>
      <w:proofErr w:type="gramStart"/>
      <w:r w:rsidRPr="00414E1E">
        <w:t xml:space="preserve">При этом представитель Принимающей стороны должен поставить отметку о приеме таких материалов и/или информации на копии переданных конфиденциальных материалов/конверте с копией материалов на магнитном/оптическом  носителе и возвратить такую копию/конверт с копией материалов на магнитном/оптическом носителем Передающей стороне. </w:t>
      </w:r>
      <w:proofErr w:type="gramEnd"/>
    </w:p>
    <w:p w14:paraId="78F6D75A" w14:textId="77777777" w:rsidR="00C707CF" w:rsidRPr="00414E1E" w:rsidRDefault="00C707CF" w:rsidP="00ED2C21">
      <w:pPr>
        <w:ind w:firstLine="708"/>
        <w:jc w:val="both"/>
      </w:pPr>
      <w:r w:rsidRPr="00414E1E">
        <w:t xml:space="preserve">3.2. Если </w:t>
      </w:r>
      <w:r w:rsidRPr="00414E1E">
        <w:rPr>
          <w:iCs/>
        </w:rPr>
        <w:t>конфиденциальная информация</w:t>
      </w:r>
      <w:r w:rsidRPr="00414E1E">
        <w:t xml:space="preserve"> передается в устной форме или по электронной почте, она должна быть в кратчайший срок обозначена Передающей Стороной в письменной форме как конфиденциальная (с детальным описанием содержания переданной информации).</w:t>
      </w:r>
    </w:p>
    <w:p w14:paraId="75BD7E26" w14:textId="1C383762" w:rsidR="00FB7D66" w:rsidRPr="00FB7D66" w:rsidRDefault="00FB7D66" w:rsidP="00FB7D66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FB7D66">
        <w:t>.</w:t>
      </w:r>
      <w:r>
        <w:t>3</w:t>
      </w:r>
      <w:r w:rsidRPr="00FB7D66">
        <w:t>. Принимающая сторона обязана обеспечить конфиденциальность переданной ей конфиденциальной информации и материалов, в том числе сведений, касающихся предмета настоящего Соглашения и хода его исполнения, а также информации, полученной Передающей Стороной от третьих лиц, относительно которой эта Сторона приняла обязательства соблюдения конфиденциальности.</w:t>
      </w:r>
    </w:p>
    <w:p w14:paraId="019D7E4E" w14:textId="5D056D48" w:rsidR="00FB7D66" w:rsidRPr="00FB7D66" w:rsidRDefault="00FB7D66" w:rsidP="00FB7D66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FB7D66">
        <w:t>.</w:t>
      </w:r>
      <w:r>
        <w:t>4</w:t>
      </w:r>
      <w:r w:rsidRPr="00FB7D66">
        <w:t>. Принимающая сторона обяза</w:t>
      </w:r>
      <w:r w:rsidR="007A4BCE">
        <w:t>на</w:t>
      </w:r>
      <w:r w:rsidRPr="00FB7D66">
        <w:t xml:space="preserve"> ни при каких условиях не использовать конфиденциальную информацию и конфиденциальные материалы, полученные от другой Стороны, в иных целях, </w:t>
      </w:r>
      <w:proofErr w:type="gramStart"/>
      <w:r w:rsidRPr="00FB7D66">
        <w:t>кроме</w:t>
      </w:r>
      <w:proofErr w:type="gramEnd"/>
      <w:r w:rsidRPr="00FB7D66">
        <w:t xml:space="preserve"> предусмотренных настоящим Соглашением, если иное не оговорено специальным соглашением.</w:t>
      </w:r>
    </w:p>
    <w:p w14:paraId="30B0A17D" w14:textId="730C3CB6" w:rsidR="00C707CF" w:rsidRPr="00414E1E" w:rsidRDefault="00C707CF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 w:rsidRPr="00414E1E">
        <w:t>3.</w:t>
      </w:r>
      <w:r w:rsidR="007A4BCE">
        <w:t>5</w:t>
      </w:r>
      <w:r w:rsidRPr="00414E1E">
        <w:t xml:space="preserve">. </w:t>
      </w:r>
      <w:r w:rsidR="007A4BCE" w:rsidRPr="007A4BCE">
        <w:t>Принимающая сторона</w:t>
      </w:r>
      <w:r w:rsidR="007A4BCE">
        <w:t xml:space="preserve"> об</w:t>
      </w:r>
      <w:r w:rsidRPr="00414E1E">
        <w:t>яза</w:t>
      </w:r>
      <w:r w:rsidR="007A4BCE">
        <w:t>на</w:t>
      </w:r>
      <w:r w:rsidRPr="00414E1E">
        <w:t xml:space="preserve"> предпринимать </w:t>
      </w:r>
      <w:r w:rsidR="007A4BCE">
        <w:t xml:space="preserve">все возможные </w:t>
      </w:r>
      <w:r w:rsidRPr="00414E1E">
        <w:t xml:space="preserve">меры по защите конфиденциальной информации и конфиденциальных материалов, принадлежащих </w:t>
      </w:r>
      <w:r w:rsidRPr="00414E1E">
        <w:lastRenderedPageBreak/>
        <w:t xml:space="preserve">другой Стороне, в соответствии с предъявляемыми </w:t>
      </w:r>
      <w:r w:rsidR="007A4BCE">
        <w:t>Передающей с</w:t>
      </w:r>
      <w:r w:rsidRPr="00414E1E">
        <w:t xml:space="preserve">тороной требованиями. Если специальных требований по защите конфиденциальной информации и конфиденциальных материалов </w:t>
      </w:r>
      <w:r w:rsidR="007A4BCE" w:rsidRPr="007A4BCE">
        <w:t xml:space="preserve">Передающей стороной </w:t>
      </w:r>
      <w:r w:rsidRPr="00414E1E">
        <w:t>не предъявлялось, то Принимающей стороной должны быть приняты меры, такие же, как применяются ею для защиты собственных конфиденциальных материалов и конфиденциальной информации.</w:t>
      </w:r>
    </w:p>
    <w:p w14:paraId="033013C0" w14:textId="5D4B4B1B" w:rsidR="00C707CF" w:rsidRPr="00414E1E" w:rsidRDefault="007A4BCE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>3.6</w:t>
      </w:r>
      <w:r w:rsidR="00C707CF" w:rsidRPr="00414E1E">
        <w:t>.</w:t>
      </w:r>
      <w:r w:rsidR="0005522D" w:rsidRPr="0005522D">
        <w:t xml:space="preserve"> Принимающая сторона обязуется не разглашать, не обсуждать содержание, не предоставлять копий, не публиковать и не раскрывать в какой-либо иной форме третьим лицам </w:t>
      </w:r>
      <w:r w:rsidR="0005522D" w:rsidRPr="00414E1E">
        <w:t xml:space="preserve">конфиденциальную информацию и/или конфиденциальные материалы </w:t>
      </w:r>
      <w:r w:rsidR="0005522D" w:rsidRPr="0005522D">
        <w:t>без получения предварительного письменного согласия Передающей стороны, если иное не предусмотрено законод</w:t>
      </w:r>
      <w:r w:rsidR="0005522D">
        <w:t>ательством Российской Федерации</w:t>
      </w:r>
      <w:r w:rsidR="0005522D" w:rsidRPr="0005522D">
        <w:t>.</w:t>
      </w:r>
      <w:r w:rsidR="00C707CF" w:rsidRPr="00414E1E">
        <w:t xml:space="preserve"> </w:t>
      </w:r>
    </w:p>
    <w:p w14:paraId="66727055" w14:textId="2CB6F57B" w:rsidR="00C707CF" w:rsidRPr="00414E1E" w:rsidRDefault="00C707CF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 w:rsidRPr="00414E1E">
        <w:t>3.</w:t>
      </w:r>
      <w:r w:rsidR="007A4BCE">
        <w:t>7</w:t>
      </w:r>
      <w:r w:rsidRPr="00414E1E">
        <w:t xml:space="preserve">. </w:t>
      </w:r>
      <w:proofErr w:type="gramStart"/>
      <w:r w:rsidRPr="00414E1E">
        <w:t>Принимающая Сторона обязуется немедленно сообщать Передающей Стороне о любом несанкционированном использовании конфиденциальной информации и/или конфиденциальных материалов третьими лицами, а также лицами, которым такая информация была предоставлена в соответствии со статьей 3.7 настоящего Соглашения и обязуется сотрудничать с Передающей стороной любым приемлемым способом, в восстановлении ее прав на конфиденциальную информацию и/или конфиденциальные материалы, и предотвращать их дальнейшее несанкционированное использование.</w:t>
      </w:r>
      <w:proofErr w:type="gramEnd"/>
    </w:p>
    <w:p w14:paraId="4F4C66F0" w14:textId="64423D0E" w:rsidR="00C707CF" w:rsidRPr="00414E1E" w:rsidRDefault="00C707CF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 w:rsidRPr="00414E1E">
        <w:t>3.</w:t>
      </w:r>
      <w:r w:rsidR="007A4BCE">
        <w:t>8.</w:t>
      </w:r>
      <w:r w:rsidRPr="00414E1E">
        <w:t xml:space="preserve"> Стороны могут раскрывать </w:t>
      </w:r>
      <w:r w:rsidRPr="00414E1E">
        <w:rPr>
          <w:iCs/>
        </w:rPr>
        <w:t>конфиденциальную информацию</w:t>
      </w:r>
      <w:r w:rsidRPr="00414E1E">
        <w:t>, принадлежащую другой Стороне, без ее предварительного согласия только при условии, что такая информация:</w:t>
      </w:r>
    </w:p>
    <w:p w14:paraId="4115F1E9" w14:textId="231C1DB2" w:rsidR="00C707CF" w:rsidRPr="00414E1E" w:rsidRDefault="007A4BCE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>3.8</w:t>
      </w:r>
      <w:r w:rsidR="00C707CF" w:rsidRPr="00414E1E">
        <w:t>.1.</w:t>
      </w:r>
      <w:r w:rsidR="00466FA0">
        <w:t xml:space="preserve"> </w:t>
      </w:r>
      <w:r w:rsidR="00C707CF" w:rsidRPr="00414E1E">
        <w:t>уже является достоянием общественности или стала доступной общественности помимо действий или упущений Принимающей Стороны;</w:t>
      </w:r>
    </w:p>
    <w:p w14:paraId="01EE40A1" w14:textId="5559244F" w:rsidR="00C707CF" w:rsidRPr="00414E1E" w:rsidRDefault="00C707CF" w:rsidP="00C707CF">
      <w:pPr>
        <w:numPr>
          <w:ilvl w:val="2"/>
          <w:numId w:val="0"/>
        </w:numPr>
        <w:tabs>
          <w:tab w:val="num" w:pos="360"/>
          <w:tab w:val="num" w:pos="1620"/>
        </w:tabs>
        <w:autoSpaceDE w:val="0"/>
        <w:autoSpaceDN w:val="0"/>
        <w:adjustRightInd w:val="0"/>
        <w:ind w:firstLine="709"/>
        <w:jc w:val="both"/>
      </w:pPr>
      <w:r w:rsidRPr="00414E1E">
        <w:t>3.</w:t>
      </w:r>
      <w:r w:rsidR="007A4BCE">
        <w:t>8</w:t>
      </w:r>
      <w:r w:rsidRPr="00414E1E">
        <w:t xml:space="preserve">.2. </w:t>
      </w:r>
      <w:proofErr w:type="gramStart"/>
      <w:r w:rsidRPr="00414E1E">
        <w:t>получена</w:t>
      </w:r>
      <w:proofErr w:type="gramEnd"/>
      <w:r w:rsidRPr="00414E1E">
        <w:t xml:space="preserve"> Принимающей Стороной как не</w:t>
      </w:r>
      <w:r w:rsidR="00F001E9">
        <w:t xml:space="preserve"> </w:t>
      </w:r>
      <w:r w:rsidRPr="00414E1E">
        <w:t xml:space="preserve">конфиденциальная от третьих лиц, </w:t>
      </w:r>
      <w:r w:rsidR="00CD0A9C">
        <w:t>имеющих право ее распространять.</w:t>
      </w:r>
    </w:p>
    <w:p w14:paraId="17BC01D7" w14:textId="69468BCA" w:rsidR="00C707CF" w:rsidRPr="00414E1E" w:rsidRDefault="007A4BCE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rPr>
          <w:iCs/>
        </w:rPr>
        <w:t>3.9</w:t>
      </w:r>
      <w:r w:rsidR="00C707CF" w:rsidRPr="00414E1E">
        <w:rPr>
          <w:iCs/>
        </w:rPr>
        <w:t>.</w:t>
      </w:r>
      <w:r w:rsidR="00466FA0">
        <w:rPr>
          <w:iCs/>
        </w:rPr>
        <w:t xml:space="preserve"> </w:t>
      </w:r>
      <w:r w:rsidR="00466FA0" w:rsidRPr="00466FA0">
        <w:t xml:space="preserve">Принимающая Сторона </w:t>
      </w:r>
      <w:r w:rsidR="00C707CF" w:rsidRPr="00414E1E">
        <w:t>мо</w:t>
      </w:r>
      <w:r w:rsidR="00466FA0">
        <w:t>жет</w:t>
      </w:r>
      <w:r w:rsidR="00C707CF" w:rsidRPr="00414E1E">
        <w:t xml:space="preserve"> раскрывать </w:t>
      </w:r>
      <w:r w:rsidR="00C707CF" w:rsidRPr="00414E1E">
        <w:rPr>
          <w:iCs/>
        </w:rPr>
        <w:t>конфиденциальную информацию</w:t>
      </w:r>
      <w:r w:rsidR="00C707CF" w:rsidRPr="00414E1E">
        <w:t xml:space="preserve"> или предоставлять </w:t>
      </w:r>
      <w:r w:rsidR="00C707CF" w:rsidRPr="00414E1E">
        <w:rPr>
          <w:iCs/>
        </w:rPr>
        <w:t>конфиденциальные материалы</w:t>
      </w:r>
      <w:r w:rsidR="00C707CF" w:rsidRPr="00414E1E">
        <w:t xml:space="preserve"> без предварительного письменного согласия другой Стороны лицам, для которых такая </w:t>
      </w:r>
      <w:r w:rsidR="00C707CF" w:rsidRPr="00414E1E">
        <w:rPr>
          <w:iCs/>
        </w:rPr>
        <w:t>конфиденциальная информация</w:t>
      </w:r>
      <w:r w:rsidR="00C707CF" w:rsidRPr="00414E1E">
        <w:t xml:space="preserve"> необходима для выполнения ими служебных функций во исполнение обязательств, предусмотренных взаимными договорами: сотрудникам, консультантам (экспертам), соисполнителям. </w:t>
      </w:r>
    </w:p>
    <w:p w14:paraId="229F4C68" w14:textId="207BAA71" w:rsidR="00C707CF" w:rsidRPr="00414E1E" w:rsidRDefault="007A4BCE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>3.10</w:t>
      </w:r>
      <w:r w:rsidR="00C707CF" w:rsidRPr="00414E1E">
        <w:t xml:space="preserve">. До раскрытия </w:t>
      </w:r>
      <w:r w:rsidR="00C707CF" w:rsidRPr="00414E1E">
        <w:rPr>
          <w:iCs/>
        </w:rPr>
        <w:t>конфиденциальной информации</w:t>
      </w:r>
      <w:r w:rsidR="00C707CF" w:rsidRPr="00414E1E">
        <w:t xml:space="preserve"> или предоставления  </w:t>
      </w:r>
      <w:r w:rsidR="00C707CF" w:rsidRPr="00414E1E">
        <w:rPr>
          <w:iCs/>
        </w:rPr>
        <w:t>конфиденциальных материалов</w:t>
      </w:r>
      <w:r>
        <w:t xml:space="preserve"> лицам, упомянутым в. 3.9</w:t>
      </w:r>
      <w:r w:rsidR="00C707CF" w:rsidRPr="00414E1E">
        <w:t xml:space="preserve">, Принимающая Сторона должна заключить с ними письменное соглашение о конфиденциальности, аналогичное по форме и содержанию настоящему Соглашению. За раскрытие </w:t>
      </w:r>
      <w:r w:rsidR="00C707CF" w:rsidRPr="00414E1E">
        <w:rPr>
          <w:iCs/>
        </w:rPr>
        <w:t>конфиденциальной информации</w:t>
      </w:r>
      <w:r w:rsidR="00C707CF" w:rsidRPr="00414E1E">
        <w:t xml:space="preserve"> такими лицами Принимающая сторона несет такую же ответственность, как и за собственные действия.</w:t>
      </w:r>
    </w:p>
    <w:p w14:paraId="5442E734" w14:textId="2BC6ADAA" w:rsidR="00C707CF" w:rsidRPr="00414E1E" w:rsidRDefault="00CB5C4F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>3.11</w:t>
      </w:r>
      <w:r w:rsidR="00C707CF" w:rsidRPr="00414E1E">
        <w:t>. В случае если в соответствии с законом какой-либо Принимающей Стороне будет предъявлено требование (распоряжение, постановление, истребование документов в порядке судопроизводства или следственных действий или иной аналогичной процедуры) о раскрытии конфиденциальной информации или предоставлении конфиденциальных материалов, принадлежащих другой Стороне настоящего Соглашения, Принимающая Сторона может раскрыть такую информацию в установленном законом порядке. Принимающая Сторона в этом случае обязана незамедлительно уведомить Передающую Сторону о факте запроса и объемах требуемой и фактически раскрытой информации.</w:t>
      </w:r>
    </w:p>
    <w:p w14:paraId="0DF676AA" w14:textId="2B0000E1" w:rsidR="00F001E9" w:rsidRPr="00F001E9" w:rsidRDefault="00D90DA7" w:rsidP="00F001E9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3.12. </w:t>
      </w:r>
      <w:r w:rsidR="00F001E9" w:rsidRPr="00F001E9">
        <w:rPr>
          <w:iCs/>
        </w:rPr>
        <w:t xml:space="preserve">В случае если </w:t>
      </w:r>
      <w:r w:rsidR="00571604">
        <w:rPr>
          <w:iCs/>
        </w:rPr>
        <w:t>Конфиденциальная и</w:t>
      </w:r>
      <w:r w:rsidR="00F001E9" w:rsidRPr="00F001E9">
        <w:rPr>
          <w:iCs/>
        </w:rPr>
        <w:t>нформация передается в рамках сотрудничества по конкретным проектам (подрядные отношения, проведение эксп</w:t>
      </w:r>
      <w:r>
        <w:rPr>
          <w:iCs/>
        </w:rPr>
        <w:t>ертизы проекта, отношения Заказ</w:t>
      </w:r>
      <w:r w:rsidR="00F001E9" w:rsidRPr="00F001E9">
        <w:rPr>
          <w:iCs/>
        </w:rPr>
        <w:t>чика и Исполнителя), П</w:t>
      </w:r>
      <w:r w:rsidR="00571604">
        <w:rPr>
          <w:iCs/>
        </w:rPr>
        <w:t>ринимаю</w:t>
      </w:r>
      <w:r w:rsidR="00F001E9" w:rsidRPr="00F001E9">
        <w:rPr>
          <w:iCs/>
        </w:rPr>
        <w:t xml:space="preserve">щая сторона вправе </w:t>
      </w:r>
      <w:r w:rsidR="00571604">
        <w:rPr>
          <w:iCs/>
        </w:rPr>
        <w:t>и</w:t>
      </w:r>
      <w:r w:rsidR="00F001E9" w:rsidRPr="00F001E9">
        <w:rPr>
          <w:iCs/>
        </w:rPr>
        <w:t xml:space="preserve">спользовать полученную </w:t>
      </w:r>
      <w:r w:rsidR="00571604">
        <w:rPr>
          <w:iCs/>
        </w:rPr>
        <w:t>и</w:t>
      </w:r>
      <w:r w:rsidR="00F001E9" w:rsidRPr="00F001E9">
        <w:rPr>
          <w:iCs/>
        </w:rPr>
        <w:t xml:space="preserve">нформацию только в целях, установленных в тексте соответствующего договора (контракта, соглашения), регулирующего взаимоотношения Сторон в рамках конкретного проекта. </w:t>
      </w:r>
    </w:p>
    <w:p w14:paraId="4C8B4B24" w14:textId="79AD0C4F" w:rsidR="00F001E9" w:rsidRDefault="00D90DA7" w:rsidP="00F001E9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3.13</w:t>
      </w:r>
      <w:r w:rsidR="00F001E9" w:rsidRPr="00F001E9">
        <w:rPr>
          <w:iCs/>
        </w:rPr>
        <w:t xml:space="preserve">. В случае если </w:t>
      </w:r>
      <w:r w:rsidR="00571604" w:rsidRPr="00571604">
        <w:rPr>
          <w:iCs/>
        </w:rPr>
        <w:t>Конфиденциальная информация</w:t>
      </w:r>
      <w:r w:rsidR="00F001E9" w:rsidRPr="00F001E9">
        <w:rPr>
          <w:iCs/>
        </w:rPr>
        <w:t xml:space="preserve"> передается и получается Сторонами вне договорных рамок (</w:t>
      </w:r>
      <w:r w:rsidR="00571604">
        <w:rPr>
          <w:iCs/>
        </w:rPr>
        <w:t xml:space="preserve">конкурсы, </w:t>
      </w:r>
      <w:r w:rsidR="00F001E9" w:rsidRPr="00F001E9">
        <w:rPr>
          <w:iCs/>
        </w:rPr>
        <w:t xml:space="preserve">консультации, согласования, справки и т.д.), </w:t>
      </w:r>
      <w:r w:rsidR="00571604" w:rsidRPr="00571604">
        <w:rPr>
          <w:iCs/>
        </w:rPr>
        <w:lastRenderedPageBreak/>
        <w:t xml:space="preserve">Принимающая </w:t>
      </w:r>
      <w:r w:rsidR="00571604">
        <w:rPr>
          <w:iCs/>
        </w:rPr>
        <w:t>сторона руковод</w:t>
      </w:r>
      <w:r w:rsidR="00F001E9" w:rsidRPr="00F001E9">
        <w:rPr>
          <w:iCs/>
        </w:rPr>
        <w:t>ствуется положениями настоящего Соглашения с учетом рекомендаций, поступивших от Передающей стороны.</w:t>
      </w:r>
    </w:p>
    <w:p w14:paraId="25ACA34A" w14:textId="775EE02D" w:rsidR="00C707CF" w:rsidRPr="00414E1E" w:rsidRDefault="00C707CF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 w:rsidRPr="00414E1E">
        <w:rPr>
          <w:iCs/>
        </w:rPr>
        <w:t>3.1</w:t>
      </w:r>
      <w:r w:rsidR="00D90DA7">
        <w:rPr>
          <w:iCs/>
        </w:rPr>
        <w:t>4</w:t>
      </w:r>
      <w:r w:rsidRPr="00414E1E">
        <w:rPr>
          <w:iCs/>
        </w:rPr>
        <w:t xml:space="preserve">. </w:t>
      </w:r>
      <w:r w:rsidRPr="00414E1E">
        <w:t xml:space="preserve">Принимающая сторона обязуется возвратить в течение 30 календарных дней с момента прекращения действия настоящего Соглашения, все переданные </w:t>
      </w:r>
      <w:r w:rsidR="00432C59">
        <w:t>в рамках настоящего Соглашения К</w:t>
      </w:r>
      <w:r w:rsidRPr="00414E1E">
        <w:t>онфиденциальные материалы Передающей Стороне, а также все сделанные копии и изложения таких материалов в краткой форме.</w:t>
      </w:r>
    </w:p>
    <w:p w14:paraId="6B0108D9" w14:textId="0F0EC189" w:rsidR="00C707CF" w:rsidRPr="00414E1E" w:rsidRDefault="00C707CF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 w:rsidRPr="00414E1E">
        <w:t>3.1</w:t>
      </w:r>
      <w:r w:rsidR="00D90DA7">
        <w:t>5</w:t>
      </w:r>
      <w:r w:rsidRPr="00414E1E">
        <w:t>.Принимаю</w:t>
      </w:r>
      <w:r w:rsidR="00432C59">
        <w:t>щая сторона обязана возвратить К</w:t>
      </w:r>
      <w:r w:rsidRPr="00414E1E">
        <w:t>онфиденциальные материалы Передающей стороне в течение 15 календарных дней после получения соответствующего запроса Передающей стороны, либо в присутствии представителей Передающей стороны уничтожить люб</w:t>
      </w:r>
      <w:r w:rsidR="00432C59">
        <w:t>ые</w:t>
      </w:r>
      <w:r w:rsidRPr="00414E1E">
        <w:t xml:space="preserve"> конфиденциальные материалы на любых материальных носителях и составить специальный акт о таком уничтожении.</w:t>
      </w:r>
    </w:p>
    <w:p w14:paraId="1B55CF71" w14:textId="1E442B85" w:rsidR="0005522D" w:rsidRDefault="00CB5C4F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>3.1</w:t>
      </w:r>
      <w:r w:rsidR="00D90DA7">
        <w:t>6</w:t>
      </w:r>
      <w:r w:rsidR="0005522D">
        <w:t xml:space="preserve">. </w:t>
      </w:r>
      <w:r w:rsidR="0005522D" w:rsidRPr="0005522D">
        <w:t>П</w:t>
      </w:r>
      <w:r w:rsidR="007A4BCE">
        <w:t>ринимаю</w:t>
      </w:r>
      <w:r w:rsidR="008114AE">
        <w:t>щая сторона, а также её</w:t>
      </w:r>
      <w:r w:rsidR="0005522D" w:rsidRPr="0005522D">
        <w:t xml:space="preserve"> </w:t>
      </w:r>
      <w:r w:rsidR="0005522D">
        <w:t>представители, имеющие доступ к к</w:t>
      </w:r>
      <w:r w:rsidR="0005522D" w:rsidRPr="0005522D">
        <w:t xml:space="preserve">онфиденциальной информации, должны использовать </w:t>
      </w:r>
      <w:r w:rsidR="0005522D">
        <w:t>кон</w:t>
      </w:r>
      <w:r w:rsidR="0005522D" w:rsidRPr="0005522D">
        <w:t xml:space="preserve">фиденциальную информацию исключительно для достижения цели предоставления </w:t>
      </w:r>
      <w:r w:rsidR="0005522D">
        <w:t>к</w:t>
      </w:r>
      <w:r w:rsidR="0005522D" w:rsidRPr="0005522D">
        <w:t>онфиденциальной информации и не использовать ее для каких-либо других целей.</w:t>
      </w:r>
    </w:p>
    <w:p w14:paraId="21BD6B2A" w14:textId="6E120C84" w:rsidR="00C707CF" w:rsidRPr="00414E1E" w:rsidRDefault="00C707CF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 w:rsidRPr="00414E1E">
        <w:t>3.1</w:t>
      </w:r>
      <w:r w:rsidR="00D90DA7">
        <w:t>7</w:t>
      </w:r>
      <w:r w:rsidRPr="00414E1E">
        <w:t>.</w:t>
      </w:r>
      <w:r w:rsidR="0005522D">
        <w:t xml:space="preserve"> </w:t>
      </w:r>
      <w:r w:rsidRPr="00414E1E">
        <w:t xml:space="preserve">Почтовые </w:t>
      </w:r>
      <w:r w:rsidR="009F36D9" w:rsidRPr="009F36D9">
        <w:t xml:space="preserve">и электронные </w:t>
      </w:r>
      <w:r w:rsidRPr="00414E1E">
        <w:t>сообщения должны направляться по следующим адресам:</w:t>
      </w:r>
    </w:p>
    <w:p w14:paraId="6EEB366A" w14:textId="1F8F9E04" w:rsidR="00ED2C21" w:rsidRDefault="00CB495A" w:rsidP="00C707CF">
      <w:pPr>
        <w:autoSpaceDE w:val="0"/>
        <w:autoSpaceDN w:val="0"/>
        <w:adjustRightInd w:val="0"/>
        <w:ind w:firstLine="709"/>
        <w:jc w:val="both"/>
      </w:pPr>
      <w:r>
        <w:t xml:space="preserve">Для  </w:t>
      </w:r>
      <w:r w:rsidR="00ED2C21">
        <w:t>АО «Богучанская ГЭС»:</w:t>
      </w:r>
    </w:p>
    <w:p w14:paraId="0229DF92" w14:textId="77777777" w:rsidR="009F36D9" w:rsidRPr="009F36D9" w:rsidRDefault="00ED2C21" w:rsidP="009F36D9">
      <w:pPr>
        <w:autoSpaceDE w:val="0"/>
        <w:autoSpaceDN w:val="0"/>
        <w:adjustRightInd w:val="0"/>
        <w:ind w:firstLine="709"/>
        <w:jc w:val="both"/>
      </w:pPr>
      <w:r>
        <w:t xml:space="preserve">663491, Россия, Красноярский край, </w:t>
      </w:r>
      <w:proofErr w:type="spellStart"/>
      <w:r>
        <w:t>Кежемский</w:t>
      </w:r>
      <w:proofErr w:type="spellEnd"/>
      <w:r>
        <w:t xml:space="preserve"> район, г. </w:t>
      </w:r>
      <w:proofErr w:type="spellStart"/>
      <w:proofErr w:type="gramStart"/>
      <w:r>
        <w:t>Кодинск</w:t>
      </w:r>
      <w:proofErr w:type="spellEnd"/>
      <w:proofErr w:type="gramEnd"/>
      <w:r>
        <w:t xml:space="preserve"> а\я 132</w:t>
      </w:r>
      <w:r w:rsidR="00C707CF" w:rsidRPr="00414E1E">
        <w:t xml:space="preserve">, </w:t>
      </w:r>
      <w:r w:rsidR="009F36D9" w:rsidRPr="009F36D9">
        <w:rPr>
          <w:lang w:val="en-US"/>
        </w:rPr>
        <w:t>E</w:t>
      </w:r>
      <w:r w:rsidR="009F36D9" w:rsidRPr="009F36D9">
        <w:t>-</w:t>
      </w:r>
      <w:r w:rsidR="009F36D9" w:rsidRPr="009F36D9">
        <w:rPr>
          <w:lang w:val="en-US"/>
        </w:rPr>
        <w:t>mail</w:t>
      </w:r>
      <w:r w:rsidR="009F36D9" w:rsidRPr="009F36D9">
        <w:t xml:space="preserve">: </w:t>
      </w:r>
      <w:proofErr w:type="spellStart"/>
      <w:r w:rsidR="009F36D9" w:rsidRPr="009F36D9">
        <w:t>BoGES</w:t>
      </w:r>
      <w:proofErr w:type="spellEnd"/>
      <w:r w:rsidR="009F36D9" w:rsidRPr="009F36D9">
        <w:rPr>
          <w:bCs/>
        </w:rPr>
        <w:t>@</w:t>
      </w:r>
      <w:proofErr w:type="spellStart"/>
      <w:r w:rsidR="009F36D9" w:rsidRPr="009F36D9">
        <w:rPr>
          <w:bCs/>
          <w:lang w:val="en-US"/>
        </w:rPr>
        <w:t>boges</w:t>
      </w:r>
      <w:proofErr w:type="spellEnd"/>
      <w:r w:rsidR="009F36D9" w:rsidRPr="009F36D9">
        <w:rPr>
          <w:bCs/>
        </w:rPr>
        <w:t>.</w:t>
      </w:r>
      <w:proofErr w:type="spellStart"/>
      <w:r w:rsidR="009F36D9" w:rsidRPr="009F36D9">
        <w:rPr>
          <w:bCs/>
          <w:lang w:val="en-US"/>
        </w:rPr>
        <w:t>ru</w:t>
      </w:r>
      <w:proofErr w:type="spellEnd"/>
    </w:p>
    <w:p w14:paraId="41624A0B" w14:textId="6F663E06" w:rsidR="00C707CF" w:rsidRDefault="00C707CF" w:rsidP="00136CC1">
      <w:pPr>
        <w:ind w:left="741"/>
        <w:jc w:val="both"/>
      </w:pPr>
      <w:r w:rsidRPr="00414E1E">
        <w:t>Для</w:t>
      </w:r>
      <w:r w:rsidR="00CA0D8C">
        <w:t xml:space="preserve"> </w:t>
      </w:r>
      <w:r w:rsidR="009A3D01">
        <w:t>_____</w:t>
      </w:r>
      <w:r w:rsidR="009F0C6A">
        <w:t>«</w:t>
      </w:r>
      <w:r w:rsidR="009A3D01">
        <w:t>__________________</w:t>
      </w:r>
      <w:r w:rsidR="005E4E90">
        <w:t xml:space="preserve"> </w:t>
      </w:r>
      <w:r w:rsidR="007109FE">
        <w:t>»</w:t>
      </w:r>
      <w:r w:rsidR="00CA0D8C">
        <w:t>:</w:t>
      </w:r>
      <w:r w:rsidRPr="00414E1E">
        <w:t xml:space="preserve"> </w:t>
      </w:r>
      <w:r w:rsidR="009A3D01">
        <w:t>_______________________________________.</w:t>
      </w:r>
    </w:p>
    <w:p w14:paraId="323BCA60" w14:textId="77777777" w:rsidR="003B6262" w:rsidRPr="00414E1E" w:rsidRDefault="003B6262" w:rsidP="00C707CF">
      <w:pPr>
        <w:autoSpaceDE w:val="0"/>
        <w:autoSpaceDN w:val="0"/>
        <w:adjustRightInd w:val="0"/>
        <w:ind w:firstLine="709"/>
        <w:jc w:val="both"/>
      </w:pPr>
    </w:p>
    <w:p w14:paraId="3ACF8264" w14:textId="77777777" w:rsidR="00C707CF" w:rsidRPr="00414E1E" w:rsidRDefault="00C707CF" w:rsidP="00C707CF">
      <w:pPr>
        <w:jc w:val="center"/>
        <w:rPr>
          <w:b/>
        </w:rPr>
      </w:pPr>
      <w:r w:rsidRPr="00414E1E">
        <w:rPr>
          <w:b/>
        </w:rPr>
        <w:t>4. ОТВЕТСТВЕННОСТЬ СТОРОН</w:t>
      </w:r>
    </w:p>
    <w:p w14:paraId="65638232" w14:textId="77777777" w:rsidR="008553D3" w:rsidRPr="008553D3" w:rsidRDefault="00C707CF" w:rsidP="008553D3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414E1E">
        <w:rPr>
          <w:iCs/>
        </w:rPr>
        <w:t xml:space="preserve">4.1. </w:t>
      </w:r>
      <w:r w:rsidR="00430A6D" w:rsidRPr="00430A6D">
        <w:rPr>
          <w:iCs/>
        </w:rPr>
        <w:t>За неисполнение или ненадлежащее исполнение своих обязанностей по настоящему Соглашению Стороны несут ответственность в порядке, установленном действующим законодательством Российской Федерации (Уголовный кодекс РФ, Федеральный закон РФ от 2</w:t>
      </w:r>
      <w:r w:rsidR="009F36D9">
        <w:rPr>
          <w:iCs/>
        </w:rPr>
        <w:t>7.06.2006 г. № 149-ФЗ «Об инфор</w:t>
      </w:r>
      <w:r w:rsidR="00430A6D" w:rsidRPr="00430A6D">
        <w:rPr>
          <w:iCs/>
        </w:rPr>
        <w:t>мации, информационных технологиях и о защите информации» и др.),</w:t>
      </w:r>
      <w:r w:rsidR="009F36D9">
        <w:rPr>
          <w:iCs/>
        </w:rPr>
        <w:t xml:space="preserve"> </w:t>
      </w:r>
      <w:r w:rsidR="00430A6D" w:rsidRPr="00430A6D">
        <w:rPr>
          <w:iCs/>
        </w:rPr>
        <w:t>международными правовыми нормами и актам</w:t>
      </w:r>
      <w:r w:rsidR="009F36D9">
        <w:rPr>
          <w:iCs/>
        </w:rPr>
        <w:t>и. Приоритетным является законо</w:t>
      </w:r>
      <w:r w:rsidR="00430A6D" w:rsidRPr="00430A6D">
        <w:rPr>
          <w:iCs/>
        </w:rPr>
        <w:t xml:space="preserve">дательство Российской Федерации. </w:t>
      </w:r>
    </w:p>
    <w:p w14:paraId="35869A05" w14:textId="150096D0" w:rsidR="008553D3" w:rsidRPr="008553D3" w:rsidRDefault="008553D3" w:rsidP="008553D3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553D3">
        <w:rPr>
          <w:iCs/>
        </w:rPr>
        <w:t>Меры ответственности, предусмотренные Соглашением, не освобождают Стороны от ответственности, установленной законодательством Российской Федерации</w:t>
      </w:r>
      <w:r w:rsidR="00CC3211">
        <w:rPr>
          <w:iCs/>
        </w:rPr>
        <w:t>,</w:t>
      </w:r>
      <w:r w:rsidRPr="008553D3">
        <w:rPr>
          <w:iCs/>
        </w:rPr>
        <w:t xml:space="preserve"> и должны рассматриваться как дополнительные, если Соглашением прямо не предусмотрено иное. </w:t>
      </w:r>
    </w:p>
    <w:p w14:paraId="3A59A8CE" w14:textId="77F098CC" w:rsidR="00430A6D" w:rsidRPr="00430A6D" w:rsidRDefault="0009560C" w:rsidP="00430A6D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4</w:t>
      </w:r>
      <w:r w:rsidR="00BC666A">
        <w:rPr>
          <w:iCs/>
        </w:rPr>
        <w:t>.2. За разглашение к</w:t>
      </w:r>
      <w:r w:rsidR="00430A6D" w:rsidRPr="00430A6D">
        <w:rPr>
          <w:iCs/>
        </w:rPr>
        <w:t>онфиденциальной информации</w:t>
      </w:r>
      <w:r w:rsidR="00BC666A">
        <w:rPr>
          <w:iCs/>
        </w:rPr>
        <w:t xml:space="preserve"> и/или</w:t>
      </w:r>
      <w:r w:rsidR="00430A6D" w:rsidRPr="00430A6D">
        <w:rPr>
          <w:iCs/>
        </w:rPr>
        <w:t xml:space="preserve"> </w:t>
      </w:r>
      <w:r w:rsidR="00BC666A">
        <w:rPr>
          <w:iCs/>
        </w:rPr>
        <w:t xml:space="preserve">использование </w:t>
      </w:r>
      <w:r w:rsidR="00BC666A" w:rsidRPr="00BC666A">
        <w:rPr>
          <w:iCs/>
        </w:rPr>
        <w:t xml:space="preserve">конфиденциальной информации в целях, не предусмотренных </w:t>
      </w:r>
      <w:r w:rsidR="00BC666A">
        <w:rPr>
          <w:iCs/>
        </w:rPr>
        <w:t>С</w:t>
      </w:r>
      <w:r w:rsidR="00BC666A" w:rsidRPr="00BC666A">
        <w:rPr>
          <w:iCs/>
        </w:rPr>
        <w:t>оглашением</w:t>
      </w:r>
      <w:r w:rsidR="00BC666A">
        <w:rPr>
          <w:iCs/>
        </w:rPr>
        <w:t>,</w:t>
      </w:r>
      <w:r w:rsidR="00BC666A" w:rsidRPr="00BC666A">
        <w:rPr>
          <w:iCs/>
        </w:rPr>
        <w:t xml:space="preserve"> </w:t>
      </w:r>
      <w:r w:rsidR="00E66506">
        <w:rPr>
          <w:iCs/>
        </w:rPr>
        <w:t>Принимающая</w:t>
      </w:r>
      <w:r w:rsidR="00430A6D" w:rsidRPr="00430A6D">
        <w:rPr>
          <w:iCs/>
        </w:rPr>
        <w:t xml:space="preserve"> </w:t>
      </w:r>
      <w:r w:rsidR="00E66506">
        <w:rPr>
          <w:iCs/>
        </w:rPr>
        <w:t>с</w:t>
      </w:r>
      <w:r w:rsidR="00430A6D" w:rsidRPr="00430A6D">
        <w:rPr>
          <w:iCs/>
        </w:rPr>
        <w:t xml:space="preserve">торона уплачивает штраф в размере </w:t>
      </w:r>
      <w:r w:rsidR="008553D3">
        <w:rPr>
          <w:iCs/>
        </w:rPr>
        <w:t>5</w:t>
      </w:r>
      <w:r w:rsidR="00430A6D" w:rsidRPr="00430A6D">
        <w:rPr>
          <w:iCs/>
        </w:rPr>
        <w:t>00 000 (</w:t>
      </w:r>
      <w:r w:rsidR="008553D3">
        <w:rPr>
          <w:iCs/>
        </w:rPr>
        <w:t>пятьсот тысяч</w:t>
      </w:r>
      <w:r w:rsidR="00430A6D" w:rsidRPr="00430A6D">
        <w:rPr>
          <w:iCs/>
        </w:rPr>
        <w:t>) рублей за каждый факт такого разглашения</w:t>
      </w:r>
      <w:r w:rsidR="00BC666A">
        <w:rPr>
          <w:iCs/>
        </w:rPr>
        <w:t xml:space="preserve"> и/или использования</w:t>
      </w:r>
      <w:r w:rsidR="00430A6D" w:rsidRPr="00430A6D">
        <w:rPr>
          <w:iCs/>
        </w:rPr>
        <w:t xml:space="preserve">. </w:t>
      </w:r>
    </w:p>
    <w:p w14:paraId="1CADB523" w14:textId="75C53F74" w:rsidR="00430A6D" w:rsidRPr="00430A6D" w:rsidRDefault="0009560C" w:rsidP="00430A6D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4</w:t>
      </w:r>
      <w:r w:rsidR="00430A6D" w:rsidRPr="00430A6D">
        <w:rPr>
          <w:iCs/>
        </w:rPr>
        <w:t>.3. Передающая Сторона вправе требовать компенса</w:t>
      </w:r>
      <w:r w:rsidR="009F36D9">
        <w:rPr>
          <w:iCs/>
        </w:rPr>
        <w:t xml:space="preserve">ции убытков от </w:t>
      </w:r>
      <w:r w:rsidR="00E66506" w:rsidRPr="00E66506">
        <w:rPr>
          <w:iCs/>
        </w:rPr>
        <w:t xml:space="preserve">Принимающей </w:t>
      </w:r>
      <w:r w:rsidR="00E66506">
        <w:rPr>
          <w:iCs/>
        </w:rPr>
        <w:t>с</w:t>
      </w:r>
      <w:r w:rsidR="009F36D9">
        <w:rPr>
          <w:iCs/>
        </w:rPr>
        <w:t>торо</w:t>
      </w:r>
      <w:r w:rsidR="00430A6D" w:rsidRPr="00430A6D">
        <w:rPr>
          <w:iCs/>
        </w:rPr>
        <w:t xml:space="preserve">ны помимо уплаты штрафа. </w:t>
      </w:r>
    </w:p>
    <w:p w14:paraId="502C11A2" w14:textId="25DD1C8F" w:rsidR="008553D3" w:rsidRDefault="0009560C" w:rsidP="00430A6D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4</w:t>
      </w:r>
      <w:r w:rsidR="00430A6D" w:rsidRPr="00430A6D">
        <w:rPr>
          <w:iCs/>
        </w:rPr>
        <w:t xml:space="preserve">.4. </w:t>
      </w:r>
      <w:r w:rsidR="00E66506">
        <w:rPr>
          <w:iCs/>
        </w:rPr>
        <w:t>Принимающ</w:t>
      </w:r>
      <w:r w:rsidR="00430A6D" w:rsidRPr="00430A6D">
        <w:rPr>
          <w:iCs/>
        </w:rPr>
        <w:t>ая сторона освободит Передающую стор</w:t>
      </w:r>
      <w:r w:rsidR="009F36D9">
        <w:rPr>
          <w:iCs/>
        </w:rPr>
        <w:t>ону от всех судебных исков и рас</w:t>
      </w:r>
      <w:r w:rsidR="00430A6D" w:rsidRPr="00430A6D">
        <w:rPr>
          <w:iCs/>
        </w:rPr>
        <w:t xml:space="preserve">ходов, связанных с ненадлежащим исполнением обязательств по настоящему соглашению </w:t>
      </w:r>
      <w:r w:rsidR="00E66506" w:rsidRPr="00E66506">
        <w:rPr>
          <w:iCs/>
        </w:rPr>
        <w:t>Принимающей</w:t>
      </w:r>
      <w:r w:rsidR="00430A6D" w:rsidRPr="00430A6D">
        <w:rPr>
          <w:iCs/>
        </w:rPr>
        <w:t xml:space="preserve"> стороной.</w:t>
      </w:r>
    </w:p>
    <w:p w14:paraId="4825A36A" w14:textId="32F76F3B" w:rsidR="008553D3" w:rsidRDefault="0009560C" w:rsidP="00430A6D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4</w:t>
      </w:r>
      <w:r w:rsidR="008553D3">
        <w:rPr>
          <w:iCs/>
        </w:rPr>
        <w:t xml:space="preserve">.5. </w:t>
      </w:r>
      <w:r w:rsidR="008553D3" w:rsidRPr="008553D3">
        <w:rPr>
          <w:iCs/>
        </w:rPr>
        <w:t>Возмещение убытков и уплата штрафов осуществляется Принимающей стороной в течение 15 (пятнадцати) календарных дней с даты предъявления Передающей стороной обоснованного требования.</w:t>
      </w:r>
    </w:p>
    <w:p w14:paraId="45CA150A" w14:textId="5972FA9B" w:rsidR="00C707CF" w:rsidRPr="00414E1E" w:rsidRDefault="0009560C" w:rsidP="00430A6D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rPr>
          <w:iCs/>
        </w:rPr>
        <w:t>4</w:t>
      </w:r>
      <w:r w:rsidR="008553D3" w:rsidRPr="008553D3">
        <w:rPr>
          <w:iCs/>
        </w:rPr>
        <w:t>.6. Учитывая, что для Передающей стороны надлежащее и своевременное выполнение Принимающей стороной своих обязательств по Соглашению имеет существенное значение, Стороны признают, что размер штра</w:t>
      </w:r>
      <w:r w:rsidR="008553D3">
        <w:rPr>
          <w:iCs/>
        </w:rPr>
        <w:t>фов, установленный д</w:t>
      </w:r>
      <w:r w:rsidR="008553D3" w:rsidRPr="008553D3">
        <w:rPr>
          <w:iCs/>
        </w:rPr>
        <w:t>оговором, является соразмерным последствиям неисполнения либо ненадлежащего исполнения Принимающей стороной соответствующих обязательств по Соглашению</w:t>
      </w:r>
      <w:r w:rsidR="00CC3211">
        <w:rPr>
          <w:iCs/>
        </w:rPr>
        <w:t>.</w:t>
      </w:r>
    </w:p>
    <w:p w14:paraId="7E1A7209" w14:textId="77777777" w:rsidR="007A28F4" w:rsidRPr="00414E1E" w:rsidRDefault="007A28F4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</w:p>
    <w:p w14:paraId="3660E088" w14:textId="77777777" w:rsidR="00C707CF" w:rsidRPr="00414E1E" w:rsidRDefault="00C707CF" w:rsidP="00C707CF">
      <w:pPr>
        <w:jc w:val="center"/>
        <w:rPr>
          <w:b/>
        </w:rPr>
      </w:pPr>
      <w:r w:rsidRPr="00414E1E">
        <w:rPr>
          <w:b/>
        </w:rPr>
        <w:t>5. ПРОЧИЕ УСЛОВИЯ</w:t>
      </w:r>
    </w:p>
    <w:p w14:paraId="3D9281C5" w14:textId="77777777" w:rsidR="00C707CF" w:rsidRPr="00414E1E" w:rsidRDefault="00C707CF" w:rsidP="00C707CF">
      <w:pPr>
        <w:ind w:firstLine="708"/>
        <w:jc w:val="both"/>
      </w:pPr>
      <w:r w:rsidRPr="00414E1E">
        <w:lastRenderedPageBreak/>
        <w:t>5.1.Требования настоящего Соглашения имеют обязательную силу для Сторон, их законных представителей, преемников или цессионариев.</w:t>
      </w:r>
    </w:p>
    <w:p w14:paraId="28C90E63" w14:textId="77777777" w:rsidR="00BC666A" w:rsidRPr="00BC666A" w:rsidRDefault="00C707CF" w:rsidP="00BC666A">
      <w:pPr>
        <w:ind w:firstLine="708"/>
        <w:jc w:val="both"/>
      </w:pPr>
      <w:r w:rsidRPr="00414E1E">
        <w:t>5.2.</w:t>
      </w:r>
      <w:r w:rsidR="00BC666A">
        <w:t xml:space="preserve"> </w:t>
      </w:r>
      <w:r w:rsidR="00BC666A" w:rsidRPr="00BC666A">
        <w:t>Все споры, разногласия и требования, возникающие из настоящего соглашения или в связи с ним, в том числе связанные с его заключением, изменением, исполнением, нарушением, расторжением, прекращением или действительностью, подлежат разрешению в судебном порядке в Арбитражном суде Красноярского края.</w:t>
      </w:r>
    </w:p>
    <w:p w14:paraId="033D5CAD" w14:textId="55F7346F" w:rsidR="00C707CF" w:rsidRPr="00414E1E" w:rsidRDefault="00C707CF" w:rsidP="00D7630F">
      <w:pPr>
        <w:ind w:firstLine="708"/>
        <w:jc w:val="both"/>
      </w:pPr>
      <w:r w:rsidRPr="00414E1E">
        <w:t xml:space="preserve">5.3. </w:t>
      </w:r>
      <w:proofErr w:type="gramStart"/>
      <w:r w:rsidR="009A3D01" w:rsidRPr="009A3D01">
        <w:t xml:space="preserve">Настоящее Соглашение вступает в силу с даты его подписания и действует до окончания срока действия любых договоров, заключенных между Сторонами, в рамках которых </w:t>
      </w:r>
      <w:r w:rsidR="00B010CB">
        <w:rPr>
          <w:iCs/>
        </w:rPr>
        <w:t>Принимающ</w:t>
      </w:r>
      <w:r w:rsidR="009A3D01" w:rsidRPr="009A3D01">
        <w:t xml:space="preserve">ая сторона должна </w:t>
      </w:r>
      <w:r w:rsidR="00BC666A">
        <w:t>получить или получила доступ к к</w:t>
      </w:r>
      <w:r w:rsidR="009A3D01" w:rsidRPr="009A3D01">
        <w:t xml:space="preserve">онфиденциальной информации, а </w:t>
      </w:r>
      <w:r w:rsidR="00B010CB">
        <w:rPr>
          <w:iCs/>
        </w:rPr>
        <w:t>Принимающая</w:t>
      </w:r>
      <w:r w:rsidR="009A3D01" w:rsidRPr="009A3D01">
        <w:t xml:space="preserve"> сторона, которой </w:t>
      </w:r>
      <w:r w:rsidR="00B010CB">
        <w:t>К</w:t>
      </w:r>
      <w:r w:rsidR="009A3D01" w:rsidRPr="009A3D01">
        <w:t xml:space="preserve">онфиденциальная информация стала известна во исполнение настоящего Соглашения, выполняет свои </w:t>
      </w:r>
      <w:r w:rsidR="00BC666A">
        <w:t>обязательства о неразглашении к</w:t>
      </w:r>
      <w:r w:rsidR="009A3D01" w:rsidRPr="009A3D01">
        <w:t>онфиденциальной информации в течение ещё пяти лет с даты последнего</w:t>
      </w:r>
      <w:proofErr w:type="gramEnd"/>
      <w:r w:rsidR="009A3D01" w:rsidRPr="009A3D01">
        <w:t xml:space="preserve"> ознакомления с конфиденциальной информацией или истечения последнего из договоров между сторонами в рамках настоящего Соглашения в зависимости от того, что наступит позднее. Настоящее Соглашение распространяет свое действие на конфиденциальную информацию, переданную до вступления настоящего Согла</w:t>
      </w:r>
      <w:r w:rsidR="00B010CB">
        <w:t>шения в силу и во время его дей</w:t>
      </w:r>
      <w:r w:rsidR="009A3D01" w:rsidRPr="009A3D01">
        <w:t>ствия.</w:t>
      </w:r>
    </w:p>
    <w:p w14:paraId="72396AF2" w14:textId="37C64FB3" w:rsidR="00450925" w:rsidRPr="00450925" w:rsidRDefault="00450925" w:rsidP="00450925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 xml:space="preserve">5.4. </w:t>
      </w:r>
      <w:r w:rsidRPr="00450925">
        <w:t xml:space="preserve">Передающая сторона вправе в любое время в одностороннем внесудебном порядке отказаться от Соглашения полностью или в части. </w:t>
      </w:r>
    </w:p>
    <w:p w14:paraId="71761A1A" w14:textId="1FC8B76F" w:rsidR="00450925" w:rsidRDefault="00450925" w:rsidP="00450925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 w:rsidRPr="00450925">
        <w:t>Возмещение убытков Принимающей стороны, вызванных отказом от Соглашения (исполнения Соглашения), Передающей стороной не производится.</w:t>
      </w:r>
    </w:p>
    <w:p w14:paraId="32E1415C" w14:textId="3E9BACBD" w:rsidR="00450925" w:rsidRPr="00450925" w:rsidRDefault="00450925" w:rsidP="00450925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>5</w:t>
      </w:r>
      <w:r w:rsidRPr="00450925">
        <w:t>.</w:t>
      </w:r>
      <w:r>
        <w:t>5</w:t>
      </w:r>
      <w:r w:rsidRPr="00450925">
        <w:t xml:space="preserve">. В случае существенного нарушения Соглашения Принимающей стороной Передающая сторона вправе в одностороннем внесудебном порядке отказаться от Соглашения и потребовать полного возмещения Принимающей стороной убытков, причиненных отказом от Соглашения (исполнения Соглашения). </w:t>
      </w:r>
    </w:p>
    <w:p w14:paraId="4F7BC0B0" w14:textId="05DFBE54" w:rsidR="00450925" w:rsidRPr="00450925" w:rsidRDefault="00450925" w:rsidP="00450925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 w:rsidRPr="00450925">
        <w:t xml:space="preserve">Передающая сторона одновременно с уведомлением об отказе от Соглашения (исполнения Соглашения) направляет Принимающей стороне письменное требование о возмещении убытков с приложением расчета суммы убытков. Принимающая сторона обязана оплатить Передающей стороне убытки не позднее 15 (пятнадцати) календарных дней с момента получения расчета суммы убытков от Передающей стороны. </w:t>
      </w:r>
    </w:p>
    <w:p w14:paraId="599C0098" w14:textId="401CC730" w:rsidR="00450925" w:rsidRPr="00450925" w:rsidRDefault="00450925" w:rsidP="00450925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>5</w:t>
      </w:r>
      <w:r w:rsidRPr="00450925">
        <w:t>.</w:t>
      </w:r>
      <w:r>
        <w:t>6</w:t>
      </w:r>
      <w:r w:rsidRPr="00450925">
        <w:t xml:space="preserve">. Стороны установили, что существенным нарушением Соглашения Принимающей стороной является любое нарушение обязанностей, предусмотренных разделом </w:t>
      </w:r>
      <w:r>
        <w:t>3</w:t>
      </w:r>
      <w:r w:rsidRPr="00450925">
        <w:t xml:space="preserve"> настоящего Соглашения. </w:t>
      </w:r>
    </w:p>
    <w:p w14:paraId="50CFAD32" w14:textId="299FE555" w:rsidR="00450925" w:rsidRPr="00450925" w:rsidRDefault="00450925" w:rsidP="00450925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>5</w:t>
      </w:r>
      <w:r w:rsidRPr="00450925">
        <w:t>.</w:t>
      </w:r>
      <w:r>
        <w:t>7</w:t>
      </w:r>
      <w:r w:rsidRPr="00450925">
        <w:t xml:space="preserve">. В случае отказа Передающей стороны от Соглашения в случаях, предусмотренных пунктами </w:t>
      </w:r>
      <w:r>
        <w:t>5</w:t>
      </w:r>
      <w:r w:rsidRPr="00450925">
        <w:t>.</w:t>
      </w:r>
      <w:r>
        <w:t>4</w:t>
      </w:r>
      <w:r w:rsidRPr="00450925">
        <w:t xml:space="preserve">, </w:t>
      </w:r>
      <w:r>
        <w:t>5</w:t>
      </w:r>
      <w:r w:rsidRPr="00450925">
        <w:t>.</w:t>
      </w:r>
      <w:r>
        <w:t>5</w:t>
      </w:r>
      <w:r w:rsidRPr="00450925">
        <w:t xml:space="preserve">, </w:t>
      </w:r>
      <w:r>
        <w:t>5</w:t>
      </w:r>
      <w:r w:rsidRPr="00450925">
        <w:t>.</w:t>
      </w:r>
      <w:r>
        <w:t>6</w:t>
      </w:r>
      <w:r w:rsidRPr="00450925">
        <w:t xml:space="preserve"> Соглашения, последнее считается прекращенным (расторгнутым) со дня, следующего за днем получения Принимающей стороной уведомления Передающей стороны об отказе от Соглашения (исполнения Соглашения). </w:t>
      </w:r>
    </w:p>
    <w:p w14:paraId="4A34392C" w14:textId="1F636A15" w:rsidR="00450925" w:rsidRPr="00450925" w:rsidRDefault="00450925" w:rsidP="00450925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>5</w:t>
      </w:r>
      <w:r w:rsidRPr="00450925">
        <w:t>.</w:t>
      </w:r>
      <w:r>
        <w:t>8</w:t>
      </w:r>
      <w:r w:rsidRPr="00450925">
        <w:t xml:space="preserve">. </w:t>
      </w:r>
      <w:proofErr w:type="gramStart"/>
      <w:r w:rsidRPr="00450925">
        <w:t>С даты прекращения</w:t>
      </w:r>
      <w:proofErr w:type="gramEnd"/>
      <w:r w:rsidRPr="00450925">
        <w:t xml:space="preserve"> (расторжения) Соглашения Принимающая сторона обязана по требованию Передающей стороны уничтожить всю Информацию, которую будет невозможно передать Передающей стороне по ее запросу или которая будет находиться на технических средствах Принимающей стороны. </w:t>
      </w:r>
    </w:p>
    <w:p w14:paraId="508216F0" w14:textId="298974C8" w:rsidR="00450925" w:rsidRPr="00450925" w:rsidRDefault="00450925" w:rsidP="00450925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>
        <w:t>5</w:t>
      </w:r>
      <w:r w:rsidRPr="00450925">
        <w:t>.</w:t>
      </w:r>
      <w:r>
        <w:t>9</w:t>
      </w:r>
      <w:r w:rsidRPr="00450925">
        <w:t>. При прекращении (расторжении) Соглашения по основаниям, указанным в настоящем разделе, все обязательства Сторон по Соглашени</w:t>
      </w:r>
      <w:r w:rsidR="00307F03">
        <w:t>ю</w:t>
      </w:r>
      <w:r w:rsidRPr="00450925">
        <w:t xml:space="preserve"> считаются прекратившимися, за исключением обязатель</w:t>
      </w:r>
      <w:proofErr w:type="gramStart"/>
      <w:r w:rsidRPr="00450925">
        <w:t>ств Пр</w:t>
      </w:r>
      <w:proofErr w:type="gramEnd"/>
      <w:r w:rsidRPr="00450925">
        <w:t>инимающей стороны по возмещению штрафов и убытков в случаях и размерах, предусмотренных Соглашением</w:t>
      </w:r>
      <w:r>
        <w:t xml:space="preserve">, а также обязательств </w:t>
      </w:r>
      <w:r w:rsidRPr="00450925">
        <w:t>Принимающей стороны</w:t>
      </w:r>
      <w:r>
        <w:t>, предусмотренных п. 5.3 Соглашения</w:t>
      </w:r>
      <w:r w:rsidRPr="00450925">
        <w:t xml:space="preserve">. </w:t>
      </w:r>
    </w:p>
    <w:p w14:paraId="64191623" w14:textId="06C8A274" w:rsidR="00C707CF" w:rsidRPr="00414E1E" w:rsidRDefault="00C707CF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 w:rsidRPr="00414E1E">
        <w:t>5.</w:t>
      </w:r>
      <w:r w:rsidR="00450925">
        <w:t>10.</w:t>
      </w:r>
      <w:r w:rsidRPr="00414E1E">
        <w:t xml:space="preserve"> Прекращение действия Соглашения не будет влиять на осуществление Сторонами совместных обязательств, договоренность о проведении которых была достигнута ранее.</w:t>
      </w:r>
    </w:p>
    <w:p w14:paraId="31732CE3" w14:textId="5A0CDE4F" w:rsidR="00C707CF" w:rsidRPr="00414E1E" w:rsidRDefault="00C707CF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 w:rsidRPr="00414E1E">
        <w:t>5.</w:t>
      </w:r>
      <w:r w:rsidR="00450925">
        <w:t>11</w:t>
      </w:r>
      <w:r w:rsidRPr="00414E1E">
        <w:t xml:space="preserve">. Соглашение выражает полное согласие Сторон в отношении предмета настоящего Соглашения. Поправки и изменения могут быть внесены в настоящее Соглашение только в письменной форме за подписью </w:t>
      </w:r>
      <w:r w:rsidRPr="00414E1E">
        <w:rPr>
          <w:iCs/>
        </w:rPr>
        <w:t>Сторон</w:t>
      </w:r>
      <w:r w:rsidRPr="00414E1E">
        <w:t xml:space="preserve">. Действительность условий </w:t>
      </w:r>
      <w:r w:rsidRPr="00414E1E">
        <w:lastRenderedPageBreak/>
        <w:t xml:space="preserve">настоящего Соглашения не затрагивается прекращением любых других соглашений между </w:t>
      </w:r>
      <w:r w:rsidRPr="00414E1E">
        <w:rPr>
          <w:iCs/>
        </w:rPr>
        <w:t>Сторонами</w:t>
      </w:r>
      <w:r w:rsidRPr="00414E1E">
        <w:t>.</w:t>
      </w:r>
    </w:p>
    <w:p w14:paraId="1C33D415" w14:textId="20FEFAD9" w:rsidR="00C707CF" w:rsidRDefault="00C707CF" w:rsidP="00C707CF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  <w:r w:rsidRPr="00414E1E">
        <w:t>5.</w:t>
      </w:r>
      <w:r w:rsidR="00450925">
        <w:t>12</w:t>
      </w:r>
      <w:r w:rsidRPr="00414E1E">
        <w:t>. Настоящее Соглашение составлено в двух экземплярах, каждый экземпляр имеет одинаковую юридическую силу.</w:t>
      </w:r>
    </w:p>
    <w:p w14:paraId="61DBBCD6" w14:textId="5256D353" w:rsidR="007109FE" w:rsidRDefault="007109FE" w:rsidP="008F3A40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</w:p>
    <w:p w14:paraId="017D7105" w14:textId="77777777" w:rsidR="008F5370" w:rsidRPr="00414E1E" w:rsidRDefault="008F5370" w:rsidP="008F3A40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ind w:firstLine="709"/>
        <w:jc w:val="both"/>
      </w:pPr>
    </w:p>
    <w:p w14:paraId="45E846DE" w14:textId="77777777" w:rsidR="00C707CF" w:rsidRDefault="00C707CF" w:rsidP="00C707CF">
      <w:pPr>
        <w:jc w:val="center"/>
        <w:rPr>
          <w:b/>
        </w:rPr>
      </w:pPr>
      <w:r w:rsidRPr="00414E1E">
        <w:rPr>
          <w:b/>
        </w:rPr>
        <w:t>6. РЕКВИЗИТЫ СТОРОН</w:t>
      </w:r>
    </w:p>
    <w:p w14:paraId="7AF3866A" w14:textId="77777777" w:rsidR="008C7F08" w:rsidRPr="00414E1E" w:rsidRDefault="008C7F08" w:rsidP="00C707CF">
      <w:pPr>
        <w:jc w:val="center"/>
        <w:rPr>
          <w:b/>
        </w:rPr>
      </w:pPr>
    </w:p>
    <w:tbl>
      <w:tblPr>
        <w:tblW w:w="9788" w:type="dxa"/>
        <w:tblLook w:val="0000" w:firstRow="0" w:lastRow="0" w:firstColumn="0" w:lastColumn="0" w:noHBand="0" w:noVBand="0"/>
      </w:tblPr>
      <w:tblGrid>
        <w:gridCol w:w="4928"/>
        <w:gridCol w:w="4860"/>
      </w:tblGrid>
      <w:tr w:rsidR="00C707CF" w:rsidRPr="00414E1E" w14:paraId="3E243460" w14:textId="77777777" w:rsidTr="00E850F6">
        <w:tc>
          <w:tcPr>
            <w:tcW w:w="4928" w:type="dxa"/>
          </w:tcPr>
          <w:p w14:paraId="6B78938E" w14:textId="77777777" w:rsidR="001A41A8" w:rsidRPr="00757B0E" w:rsidRDefault="001A41A8" w:rsidP="00DA446A">
            <w:pPr>
              <w:jc w:val="both"/>
              <w:rPr>
                <w:b/>
              </w:rPr>
            </w:pPr>
            <w:r w:rsidRPr="00757B0E">
              <w:rPr>
                <w:b/>
              </w:rPr>
              <w:t>Передающая сторона</w:t>
            </w:r>
          </w:p>
          <w:p w14:paraId="0BC1A2F4" w14:textId="77777777" w:rsidR="001A41A8" w:rsidRPr="00757B0E" w:rsidRDefault="001A41A8" w:rsidP="00DA446A">
            <w:pPr>
              <w:jc w:val="both"/>
              <w:rPr>
                <w:b/>
              </w:rPr>
            </w:pPr>
          </w:p>
          <w:p w14:paraId="1E952191" w14:textId="797578CA" w:rsidR="001A41A8" w:rsidRPr="00757B0E" w:rsidRDefault="00CB495A" w:rsidP="00DA446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="001A41A8" w:rsidRPr="00757B0E">
              <w:rPr>
                <w:b/>
                <w:i/>
              </w:rPr>
              <w:t xml:space="preserve">кционерное общество </w:t>
            </w:r>
          </w:p>
          <w:p w14:paraId="5A35709F" w14:textId="77777777" w:rsidR="00C707CF" w:rsidRPr="00757B0E" w:rsidRDefault="00C707CF" w:rsidP="00DA446A">
            <w:pPr>
              <w:jc w:val="both"/>
              <w:rPr>
                <w:b/>
              </w:rPr>
            </w:pPr>
            <w:r w:rsidRPr="00757B0E">
              <w:rPr>
                <w:b/>
                <w:i/>
              </w:rPr>
              <w:t>«Богучанская ГЭС»</w:t>
            </w:r>
          </w:p>
          <w:p w14:paraId="4F2E5F66" w14:textId="77777777" w:rsidR="00C707CF" w:rsidRDefault="00C707CF" w:rsidP="00DA446A">
            <w:pPr>
              <w:jc w:val="both"/>
            </w:pPr>
          </w:p>
          <w:p w14:paraId="410EAB83" w14:textId="77777777" w:rsidR="00757B0E" w:rsidRDefault="00757B0E" w:rsidP="00DA446A">
            <w:pPr>
              <w:jc w:val="both"/>
            </w:pPr>
          </w:p>
          <w:p w14:paraId="0D802AB4" w14:textId="77777777" w:rsidR="00E850F6" w:rsidRDefault="001A41A8" w:rsidP="00E850F6">
            <w:pPr>
              <w:ind w:right="318"/>
            </w:pPr>
            <w:r>
              <w:t xml:space="preserve">Юридический адрес: Россия, Красноярский край, </w:t>
            </w:r>
            <w:proofErr w:type="spellStart"/>
            <w:r>
              <w:t>Кежемский</w:t>
            </w:r>
            <w:proofErr w:type="spellEnd"/>
            <w:r>
              <w:t xml:space="preserve"> район, </w:t>
            </w:r>
          </w:p>
          <w:p w14:paraId="6AD6AA29" w14:textId="08F306D9" w:rsidR="001A41A8" w:rsidRDefault="001A41A8" w:rsidP="00E850F6">
            <w:pPr>
              <w:ind w:right="318"/>
            </w:pPr>
            <w:r>
              <w:t xml:space="preserve">г. </w:t>
            </w:r>
            <w:proofErr w:type="spellStart"/>
            <w:r>
              <w:t>Кодинск</w:t>
            </w:r>
            <w:proofErr w:type="spellEnd"/>
            <w:r>
              <w:t xml:space="preserve">, </w:t>
            </w:r>
            <w:r w:rsidR="00CB495A">
              <w:t xml:space="preserve">ул. </w:t>
            </w:r>
            <w:proofErr w:type="gramStart"/>
            <w:r w:rsidR="00CB495A">
              <w:t>Промышленная</w:t>
            </w:r>
            <w:proofErr w:type="gramEnd"/>
            <w:r w:rsidR="00CB495A">
              <w:t>, здание 3</w:t>
            </w:r>
          </w:p>
          <w:p w14:paraId="52C1971D" w14:textId="77777777" w:rsidR="00E850F6" w:rsidRDefault="001A41A8" w:rsidP="00E850F6">
            <w:pPr>
              <w:ind w:right="318"/>
            </w:pPr>
            <w:r>
              <w:t xml:space="preserve">Почтовый адрес: 663491, Россия, Красноярский край, </w:t>
            </w:r>
            <w:proofErr w:type="spellStart"/>
            <w:r>
              <w:t>Кежемский</w:t>
            </w:r>
            <w:proofErr w:type="spellEnd"/>
            <w:r>
              <w:t xml:space="preserve"> район,</w:t>
            </w:r>
          </w:p>
          <w:p w14:paraId="484AE479" w14:textId="67CF0F05" w:rsidR="001A41A8" w:rsidRDefault="001A41A8" w:rsidP="00E850F6">
            <w:pPr>
              <w:ind w:right="318"/>
            </w:pPr>
            <w:r>
              <w:t xml:space="preserve"> г. </w:t>
            </w:r>
            <w:proofErr w:type="spellStart"/>
            <w:proofErr w:type="gramStart"/>
            <w:r>
              <w:t>Кодинск</w:t>
            </w:r>
            <w:proofErr w:type="spellEnd"/>
            <w:proofErr w:type="gramEnd"/>
            <w:r>
              <w:t xml:space="preserve"> а\я 132</w:t>
            </w:r>
          </w:p>
          <w:p w14:paraId="7C2BE047" w14:textId="77777777" w:rsidR="001A41A8" w:rsidRDefault="001A41A8" w:rsidP="00E850F6">
            <w:pPr>
              <w:ind w:right="318"/>
              <w:jc w:val="both"/>
            </w:pPr>
            <w:r>
              <w:t xml:space="preserve">ИНН/КПП </w:t>
            </w:r>
            <w:r w:rsidR="00FF08DA" w:rsidRPr="00FF08DA">
              <w:t>2420002597/242001001</w:t>
            </w:r>
          </w:p>
          <w:p w14:paraId="6380E194" w14:textId="77777777" w:rsidR="00E850F6" w:rsidRDefault="00757B0E" w:rsidP="00E850F6">
            <w:pPr>
              <w:ind w:right="318"/>
              <w:jc w:val="both"/>
            </w:pPr>
            <w:r>
              <w:t xml:space="preserve">Тел.: (39143) </w:t>
            </w:r>
            <w:r w:rsidR="00BC666A">
              <w:t>3</w:t>
            </w:r>
            <w:r>
              <w:t>-1</w:t>
            </w:r>
            <w:r w:rsidR="00BC666A">
              <w:t>0</w:t>
            </w:r>
            <w:r>
              <w:t>-</w:t>
            </w:r>
            <w:r w:rsidR="00BC666A">
              <w:t>00</w:t>
            </w:r>
            <w:r>
              <w:t xml:space="preserve">. </w:t>
            </w:r>
          </w:p>
          <w:p w14:paraId="3A47FA55" w14:textId="625ADC48" w:rsidR="00757B0E" w:rsidRDefault="00757B0E" w:rsidP="00E850F6">
            <w:pPr>
              <w:ind w:right="318"/>
              <w:jc w:val="both"/>
            </w:pPr>
            <w:r>
              <w:t>Факс: (39143) 7-13-96.</w:t>
            </w:r>
          </w:p>
          <w:p w14:paraId="765B5023" w14:textId="77777777" w:rsidR="00757B0E" w:rsidRDefault="00757B0E" w:rsidP="00E850F6">
            <w:pPr>
              <w:ind w:right="318"/>
              <w:jc w:val="both"/>
            </w:pPr>
            <w:r>
              <w:t>Банковские реквизиты:</w:t>
            </w:r>
          </w:p>
          <w:p w14:paraId="35E796E6" w14:textId="77777777" w:rsidR="00E850F6" w:rsidRDefault="00757B0E" w:rsidP="00E850F6">
            <w:pPr>
              <w:ind w:right="318"/>
              <w:jc w:val="both"/>
            </w:pPr>
            <w:proofErr w:type="gramStart"/>
            <w:r>
              <w:t>р</w:t>
            </w:r>
            <w:proofErr w:type="gramEnd"/>
            <w:r>
              <w:t>/с 407 028 106 152 754 31</w:t>
            </w:r>
            <w:r w:rsidR="00E850F6">
              <w:t> </w:t>
            </w:r>
            <w:r>
              <w:t xml:space="preserve">545 </w:t>
            </w:r>
          </w:p>
          <w:p w14:paraId="281E56F0" w14:textId="1094B9E4" w:rsidR="00757B0E" w:rsidRDefault="00757B0E" w:rsidP="00E850F6">
            <w:pPr>
              <w:ind w:right="318"/>
              <w:jc w:val="both"/>
            </w:pPr>
            <w:r>
              <w:t xml:space="preserve">В ГК </w:t>
            </w:r>
            <w:r w:rsidR="00D81C52">
              <w:t>Государственная корпорация развития «ВЭБ</w:t>
            </w:r>
            <w:proofErr w:type="gramStart"/>
            <w:r w:rsidR="00D81C52">
              <w:t>.Р</w:t>
            </w:r>
            <w:proofErr w:type="gramEnd"/>
            <w:r w:rsidR="00D81C52">
              <w:t>Ф»</w:t>
            </w:r>
            <w:r w:rsidR="00D81C52">
              <w:rPr>
                <w:b/>
                <w:i/>
              </w:rPr>
              <w:t xml:space="preserve"> </w:t>
            </w:r>
            <w:r w:rsidR="00D81C52">
              <w:t xml:space="preserve"> </w:t>
            </w:r>
            <w:r>
              <w:t>г. Москва</w:t>
            </w:r>
          </w:p>
          <w:p w14:paraId="2EF9F15B" w14:textId="77777777" w:rsidR="00757B0E" w:rsidRDefault="00757B0E" w:rsidP="00E850F6">
            <w:pPr>
              <w:ind w:right="318"/>
              <w:jc w:val="both"/>
            </w:pPr>
            <w:r>
              <w:t xml:space="preserve">к/с 301 018 105 000 000 000 60 </w:t>
            </w:r>
          </w:p>
          <w:p w14:paraId="45AD046E" w14:textId="77777777" w:rsidR="00757B0E" w:rsidRPr="00414E1E" w:rsidRDefault="00757B0E" w:rsidP="00E850F6">
            <w:pPr>
              <w:ind w:right="318"/>
              <w:jc w:val="both"/>
            </w:pPr>
            <w:r>
              <w:t>БИК 044525060</w:t>
            </w:r>
          </w:p>
        </w:tc>
        <w:tc>
          <w:tcPr>
            <w:tcW w:w="4860" w:type="dxa"/>
          </w:tcPr>
          <w:p w14:paraId="198FB7AC" w14:textId="77777777" w:rsidR="00C707CF" w:rsidRPr="00757B0E" w:rsidRDefault="00757B0E" w:rsidP="00DA446A">
            <w:pPr>
              <w:jc w:val="both"/>
              <w:rPr>
                <w:b/>
              </w:rPr>
            </w:pPr>
            <w:r w:rsidRPr="00757B0E">
              <w:rPr>
                <w:b/>
              </w:rPr>
              <w:t>Принимающая сторона</w:t>
            </w:r>
          </w:p>
          <w:p w14:paraId="3985EE71" w14:textId="77777777" w:rsidR="00757B0E" w:rsidRPr="00757B0E" w:rsidRDefault="00757B0E" w:rsidP="00DA446A">
            <w:pPr>
              <w:jc w:val="both"/>
              <w:rPr>
                <w:b/>
              </w:rPr>
            </w:pPr>
          </w:p>
          <w:p w14:paraId="62193E4A" w14:textId="27AC66E6" w:rsidR="007109FE" w:rsidRDefault="009F0C6A" w:rsidP="007109FE">
            <w:pPr>
              <w:pStyle w:val="ac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9F2C01" w:rsidRPr="009F2C0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АО «</w:t>
            </w:r>
            <w:r w:rsidR="005E4E9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</w:t>
            </w:r>
            <w:r w:rsidR="009F2C01" w:rsidRPr="009F2C0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14:paraId="7D778388" w14:textId="77777777" w:rsidR="007109FE" w:rsidRDefault="007109FE" w:rsidP="007109FE">
            <w:pPr>
              <w:pStyle w:val="ac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6CFDF2C3" w14:textId="77777777" w:rsidR="007109FE" w:rsidRDefault="007109FE" w:rsidP="007109FE">
            <w:pPr>
              <w:pStyle w:val="ac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65571481" w14:textId="1BF458CD" w:rsidR="000C6384" w:rsidRDefault="007109FE" w:rsidP="007109FE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Юридический адрес: </w:t>
            </w:r>
          </w:p>
          <w:p w14:paraId="58BA87D5" w14:textId="07FF82BF" w:rsidR="007109FE" w:rsidRPr="00A105BD" w:rsidRDefault="007109FE" w:rsidP="007109FE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Почтовый адрес: </w:t>
            </w:r>
          </w:p>
          <w:p w14:paraId="06F9D099" w14:textId="70479DCB" w:rsidR="000C6384" w:rsidRDefault="007109FE" w:rsidP="007109FE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5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ИНН/КПП </w:t>
            </w:r>
          </w:p>
          <w:p w14:paraId="725F9DB4" w14:textId="77777777" w:rsidR="007109FE" w:rsidRPr="00A105BD" w:rsidRDefault="007109FE" w:rsidP="007109FE">
            <w:pPr>
              <w:spacing w:line="250" w:lineRule="exact"/>
            </w:pPr>
            <w:r w:rsidRPr="00A105BD">
              <w:t>Банковские реквизиты:</w:t>
            </w:r>
          </w:p>
          <w:p w14:paraId="59320943" w14:textId="067D6EBC" w:rsidR="007109FE" w:rsidRPr="00A105BD" w:rsidRDefault="007109FE" w:rsidP="000C63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05BD">
              <w:rPr>
                <w:rFonts w:eastAsiaTheme="minorHAnsi"/>
                <w:lang w:eastAsia="en-US"/>
              </w:rPr>
              <w:t xml:space="preserve">наименование: </w:t>
            </w:r>
          </w:p>
          <w:p w14:paraId="6F9A2761" w14:textId="150DCAB0" w:rsidR="007109FE" w:rsidRPr="00A105BD" w:rsidRDefault="007109FE" w:rsidP="007109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105BD">
              <w:rPr>
                <w:rFonts w:eastAsiaTheme="minorHAnsi"/>
                <w:lang w:eastAsia="en-US"/>
              </w:rPr>
              <w:t>р</w:t>
            </w:r>
            <w:proofErr w:type="gramEnd"/>
            <w:r w:rsidRPr="00A105BD">
              <w:rPr>
                <w:rFonts w:eastAsiaTheme="minorHAnsi"/>
                <w:lang w:eastAsia="en-US"/>
              </w:rPr>
              <w:t xml:space="preserve">/с: </w:t>
            </w:r>
          </w:p>
          <w:p w14:paraId="30895B85" w14:textId="77777777" w:rsidR="005E4E90" w:rsidRDefault="007109FE" w:rsidP="005E4E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05BD">
              <w:rPr>
                <w:rFonts w:eastAsiaTheme="minorHAnsi"/>
                <w:lang w:eastAsia="en-US"/>
              </w:rPr>
              <w:t xml:space="preserve">БИК: </w:t>
            </w:r>
          </w:p>
          <w:p w14:paraId="3B9D9728" w14:textId="77777777" w:rsidR="00757B0E" w:rsidRDefault="007109FE" w:rsidP="005E4E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05BD">
              <w:rPr>
                <w:rFonts w:eastAsiaTheme="minorHAnsi"/>
                <w:lang w:eastAsia="en-US"/>
              </w:rPr>
              <w:t xml:space="preserve">к/с: </w:t>
            </w:r>
          </w:p>
          <w:p w14:paraId="0EFDEAC5" w14:textId="3865FCBC" w:rsidR="005E4E90" w:rsidRPr="00757B0E" w:rsidRDefault="005E4E90" w:rsidP="005E4E90">
            <w:pPr>
              <w:autoSpaceDE w:val="0"/>
              <w:autoSpaceDN w:val="0"/>
              <w:adjustRightInd w:val="0"/>
            </w:pPr>
          </w:p>
        </w:tc>
      </w:tr>
    </w:tbl>
    <w:p w14:paraId="0DFA122E" w14:textId="77777777" w:rsidR="00C707CF" w:rsidRDefault="00C707CF" w:rsidP="00C707CF">
      <w:pPr>
        <w:spacing w:before="240" w:after="120"/>
        <w:jc w:val="center"/>
        <w:rPr>
          <w:b/>
          <w:bCs/>
        </w:rPr>
      </w:pPr>
      <w:r w:rsidRPr="00414E1E">
        <w:rPr>
          <w:b/>
          <w:bCs/>
        </w:rPr>
        <w:t>7. ПОДПИСИ СТОРОН</w:t>
      </w:r>
    </w:p>
    <w:p w14:paraId="4D98373E" w14:textId="77777777" w:rsidR="00757B0E" w:rsidRPr="00414E1E" w:rsidRDefault="00757B0E" w:rsidP="00C707CF">
      <w:pPr>
        <w:spacing w:before="240" w:after="120"/>
        <w:jc w:val="center"/>
        <w:rPr>
          <w:b/>
          <w:bCs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788"/>
        <w:gridCol w:w="4860"/>
      </w:tblGrid>
      <w:tr w:rsidR="00C707CF" w:rsidRPr="00414E1E" w14:paraId="65A52547" w14:textId="77777777" w:rsidTr="00DA446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38C18C4" w14:textId="77777777" w:rsidR="00757B0E" w:rsidRDefault="00757B0E" w:rsidP="00DA446A">
            <w:pPr>
              <w:jc w:val="both"/>
            </w:pPr>
            <w:r>
              <w:t>Генеральный директор</w:t>
            </w:r>
          </w:p>
          <w:p w14:paraId="109F0FD7" w14:textId="29E21FC8" w:rsidR="00757B0E" w:rsidRDefault="00757B0E" w:rsidP="00DA446A">
            <w:pPr>
              <w:jc w:val="both"/>
            </w:pPr>
            <w:r>
              <w:t>АО «Богучанская ГЭС»</w:t>
            </w:r>
          </w:p>
          <w:p w14:paraId="412F6F84" w14:textId="77777777" w:rsidR="00757B0E" w:rsidRDefault="00757B0E" w:rsidP="00DA446A">
            <w:pPr>
              <w:jc w:val="both"/>
            </w:pPr>
          </w:p>
          <w:p w14:paraId="53D5EE92" w14:textId="78F21064" w:rsidR="00757B0E" w:rsidRDefault="00757B0E" w:rsidP="00DA446A">
            <w:pPr>
              <w:jc w:val="both"/>
            </w:pPr>
          </w:p>
          <w:p w14:paraId="796BD78B" w14:textId="5725B91F" w:rsidR="00627EFD" w:rsidRDefault="00627EFD" w:rsidP="00DA446A">
            <w:pPr>
              <w:jc w:val="both"/>
            </w:pPr>
          </w:p>
          <w:p w14:paraId="5D3BB466" w14:textId="77777777" w:rsidR="00627EFD" w:rsidRDefault="00627EFD" w:rsidP="00DA446A">
            <w:pPr>
              <w:jc w:val="both"/>
            </w:pPr>
          </w:p>
          <w:p w14:paraId="512E4C27" w14:textId="77777777" w:rsidR="00757B0E" w:rsidRDefault="00757B0E" w:rsidP="00DA446A">
            <w:pPr>
              <w:jc w:val="both"/>
            </w:pPr>
          </w:p>
          <w:p w14:paraId="782C4A55" w14:textId="0C368A73" w:rsidR="00C707CF" w:rsidRPr="00414E1E" w:rsidRDefault="00C707CF" w:rsidP="00DA446A">
            <w:pPr>
              <w:jc w:val="both"/>
            </w:pPr>
            <w:r w:rsidRPr="00414E1E">
              <w:t>М.П. ___________(</w:t>
            </w:r>
            <w:r w:rsidR="0078375D">
              <w:t>В.И. Кобяков</w:t>
            </w:r>
            <w:r w:rsidRPr="00414E1E">
              <w:t>)</w:t>
            </w:r>
          </w:p>
          <w:p w14:paraId="562C9ABC" w14:textId="77777777" w:rsidR="00C707CF" w:rsidRPr="00414E1E" w:rsidRDefault="00C707CF" w:rsidP="00DA446A">
            <w:pPr>
              <w:ind w:firstLine="708"/>
              <w:jc w:val="both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E09D794" w14:textId="77777777" w:rsidR="007109FE" w:rsidRDefault="007109FE" w:rsidP="007109FE">
            <w:pPr>
              <w:ind w:left="741"/>
              <w:jc w:val="both"/>
            </w:pPr>
          </w:p>
          <w:p w14:paraId="27BCB1B9" w14:textId="77777777" w:rsidR="005E4E90" w:rsidRDefault="005E4E90" w:rsidP="007109FE">
            <w:pPr>
              <w:ind w:left="741"/>
              <w:jc w:val="both"/>
            </w:pPr>
          </w:p>
          <w:p w14:paraId="0CFAD808" w14:textId="77777777" w:rsidR="005E4E90" w:rsidRDefault="005E4E90" w:rsidP="007109FE">
            <w:pPr>
              <w:ind w:left="741"/>
              <w:jc w:val="both"/>
            </w:pPr>
          </w:p>
          <w:p w14:paraId="0E3E6BDF" w14:textId="77777777" w:rsidR="005E4E90" w:rsidRDefault="005E4E90" w:rsidP="007109FE">
            <w:pPr>
              <w:ind w:left="741"/>
              <w:jc w:val="both"/>
            </w:pPr>
          </w:p>
          <w:p w14:paraId="2A9FFD24" w14:textId="77777777" w:rsidR="007109FE" w:rsidRDefault="007109FE" w:rsidP="007109FE">
            <w:pPr>
              <w:ind w:left="741"/>
              <w:jc w:val="both"/>
            </w:pPr>
          </w:p>
          <w:p w14:paraId="56BF26A4" w14:textId="77777777" w:rsidR="007109FE" w:rsidRDefault="007109FE" w:rsidP="007109FE">
            <w:pPr>
              <w:ind w:left="741"/>
              <w:jc w:val="both"/>
            </w:pPr>
          </w:p>
          <w:p w14:paraId="7E3A563D" w14:textId="77777777" w:rsidR="007109FE" w:rsidRDefault="007109FE" w:rsidP="007109FE">
            <w:pPr>
              <w:ind w:left="741"/>
              <w:jc w:val="both"/>
            </w:pPr>
          </w:p>
          <w:p w14:paraId="1F0B5B3F" w14:textId="163B405D" w:rsidR="0008342B" w:rsidRPr="00414E1E" w:rsidRDefault="007109FE" w:rsidP="007109FE">
            <w:pPr>
              <w:ind w:left="741"/>
              <w:jc w:val="both"/>
            </w:pPr>
            <w:r w:rsidRPr="00414E1E">
              <w:t>М.П. ________</w:t>
            </w:r>
            <w:r w:rsidR="005E4E90">
              <w:t>(</w:t>
            </w:r>
            <w:proofErr w:type="gramStart"/>
            <w:r w:rsidR="005E4E90">
              <w:t xml:space="preserve">                 </w:t>
            </w:r>
            <w:r w:rsidR="00627EFD">
              <w:t>)</w:t>
            </w:r>
            <w:proofErr w:type="gramEnd"/>
          </w:p>
          <w:p w14:paraId="11B847BF" w14:textId="77777777" w:rsidR="00C707CF" w:rsidRPr="00414E1E" w:rsidRDefault="00C707CF" w:rsidP="00136CC1">
            <w:pPr>
              <w:ind w:left="741"/>
              <w:jc w:val="both"/>
            </w:pPr>
          </w:p>
        </w:tc>
      </w:tr>
    </w:tbl>
    <w:p w14:paraId="610B4759" w14:textId="77777777" w:rsidR="00584628" w:rsidRDefault="00584628" w:rsidP="00C7096A">
      <w:pPr>
        <w:tabs>
          <w:tab w:val="left" w:pos="0"/>
        </w:tabs>
        <w:jc w:val="right"/>
      </w:pPr>
    </w:p>
    <w:p w14:paraId="5418ABF4" w14:textId="77777777" w:rsidR="00D90DA7" w:rsidRDefault="00D90DA7" w:rsidP="00584628">
      <w:pPr>
        <w:jc w:val="right"/>
      </w:pPr>
    </w:p>
    <w:p w14:paraId="5189A0C8" w14:textId="77777777" w:rsidR="00D90DA7" w:rsidRDefault="00D90DA7" w:rsidP="00584628">
      <w:pPr>
        <w:jc w:val="right"/>
      </w:pPr>
    </w:p>
    <w:p w14:paraId="27E9FD23" w14:textId="77777777" w:rsidR="00D90DA7" w:rsidRDefault="00D90DA7" w:rsidP="00584628">
      <w:pPr>
        <w:jc w:val="right"/>
      </w:pPr>
    </w:p>
    <w:p w14:paraId="56A0F171" w14:textId="77777777" w:rsidR="00D90DA7" w:rsidRDefault="00D90DA7" w:rsidP="00584628">
      <w:pPr>
        <w:jc w:val="right"/>
      </w:pPr>
    </w:p>
    <w:p w14:paraId="775B720F" w14:textId="77777777" w:rsidR="00D90DA7" w:rsidRDefault="00D90DA7" w:rsidP="00584628">
      <w:pPr>
        <w:jc w:val="right"/>
      </w:pPr>
    </w:p>
    <w:p w14:paraId="0A33ACE1" w14:textId="77777777" w:rsidR="00D90DA7" w:rsidRDefault="00D90DA7" w:rsidP="00584628">
      <w:pPr>
        <w:jc w:val="right"/>
      </w:pPr>
    </w:p>
    <w:p w14:paraId="7B7BD7C7" w14:textId="77777777" w:rsidR="00D90DA7" w:rsidRDefault="00D90DA7" w:rsidP="00584628">
      <w:pPr>
        <w:jc w:val="right"/>
      </w:pPr>
    </w:p>
    <w:p w14:paraId="5911D54B" w14:textId="77777777" w:rsidR="00D90DA7" w:rsidRDefault="00D90DA7" w:rsidP="00584628">
      <w:pPr>
        <w:jc w:val="right"/>
      </w:pPr>
    </w:p>
    <w:p w14:paraId="1C307C95" w14:textId="77777777" w:rsidR="00D90DA7" w:rsidRDefault="00D90DA7" w:rsidP="00584628">
      <w:pPr>
        <w:jc w:val="right"/>
      </w:pPr>
    </w:p>
    <w:p w14:paraId="0B282DE8" w14:textId="77777777" w:rsidR="00D90DA7" w:rsidRDefault="00D90DA7" w:rsidP="00584628">
      <w:pPr>
        <w:jc w:val="right"/>
      </w:pPr>
    </w:p>
    <w:p w14:paraId="1F75E597" w14:textId="77777777" w:rsidR="00D90DA7" w:rsidRDefault="00D90DA7" w:rsidP="00584628">
      <w:pPr>
        <w:jc w:val="right"/>
      </w:pPr>
    </w:p>
    <w:p w14:paraId="08F59033" w14:textId="77777777" w:rsidR="00D90DA7" w:rsidRDefault="00D90DA7" w:rsidP="00584628">
      <w:pPr>
        <w:jc w:val="right"/>
      </w:pPr>
    </w:p>
    <w:p w14:paraId="4FA9ACCC" w14:textId="77777777" w:rsidR="00D90DA7" w:rsidRDefault="00D90DA7" w:rsidP="00584628">
      <w:pPr>
        <w:jc w:val="right"/>
      </w:pPr>
    </w:p>
    <w:p w14:paraId="55F3CD88" w14:textId="77777777" w:rsidR="00584628" w:rsidRPr="00584628" w:rsidRDefault="00584628" w:rsidP="00584628">
      <w:pPr>
        <w:jc w:val="right"/>
      </w:pPr>
      <w:r w:rsidRPr="00584628">
        <w:t>Приложение №1</w:t>
      </w:r>
    </w:p>
    <w:p w14:paraId="0520D106" w14:textId="77777777" w:rsidR="00584628" w:rsidRPr="00584628" w:rsidRDefault="00584628" w:rsidP="00584628">
      <w:pPr>
        <w:jc w:val="both"/>
      </w:pPr>
    </w:p>
    <w:p w14:paraId="56FF74E5" w14:textId="77777777" w:rsidR="00584628" w:rsidRPr="00584628" w:rsidRDefault="00584628" w:rsidP="00584628">
      <w:pPr>
        <w:jc w:val="both"/>
      </w:pPr>
    </w:p>
    <w:p w14:paraId="4006F7FB" w14:textId="1C4CA5EA" w:rsidR="0009560C" w:rsidRPr="00E909DD" w:rsidRDefault="0009560C" w:rsidP="00E909DD">
      <w:pPr>
        <w:contextualSpacing/>
        <w:jc w:val="both"/>
        <w:rPr>
          <w:b/>
        </w:rPr>
      </w:pPr>
      <w:r w:rsidRPr="00E909DD">
        <w:rPr>
          <w:b/>
        </w:rPr>
        <w:t>Перечень конфиденциальной информации и/или материалов, подлежащих передаче в соответствии с Соглашением</w:t>
      </w:r>
      <w:r w:rsidR="00D90DA7" w:rsidRPr="00E909DD">
        <w:rPr>
          <w:b/>
        </w:rPr>
        <w:t xml:space="preserve"> и цели их использования</w:t>
      </w:r>
      <w:r w:rsidRPr="00E909DD">
        <w:rPr>
          <w:b/>
        </w:rPr>
        <w:t>:</w:t>
      </w:r>
    </w:p>
    <w:p w14:paraId="0D49B928" w14:textId="200D7940" w:rsidR="00D90DA7" w:rsidRPr="00D90DA7" w:rsidRDefault="0009560C" w:rsidP="00D7630F">
      <w:pPr>
        <w:ind w:left="643"/>
        <w:contextualSpacing/>
        <w:jc w:val="both"/>
      </w:pPr>
      <w:r w:rsidRPr="00D90DA7">
        <w:t xml:space="preserve"> </w:t>
      </w:r>
    </w:p>
    <w:p w14:paraId="21346B5B" w14:textId="7F95C985" w:rsidR="00584628" w:rsidRPr="00584628" w:rsidRDefault="00584628" w:rsidP="00E909DD">
      <w:pPr>
        <w:contextualSpacing/>
        <w:jc w:val="both"/>
        <w:rPr>
          <w:color w:val="FF0000"/>
        </w:rPr>
      </w:pPr>
      <w:r w:rsidRPr="00584628">
        <w:rPr>
          <w:color w:val="FF0000"/>
        </w:rPr>
        <w:t>ПЕРЕЧИСЛИТЬ НЕОБХОДИМЫЕ ИСХОДНЫЕ ДАННЫЕ</w:t>
      </w:r>
    </w:p>
    <w:p w14:paraId="730746B1" w14:textId="77777777" w:rsidR="00584628" w:rsidRPr="00584628" w:rsidRDefault="00584628" w:rsidP="00584628">
      <w:pPr>
        <w:jc w:val="both"/>
      </w:pPr>
    </w:p>
    <w:p w14:paraId="792FDCD3" w14:textId="77777777" w:rsidR="00584628" w:rsidRPr="00584628" w:rsidRDefault="00584628" w:rsidP="00584628">
      <w:pPr>
        <w:jc w:val="both"/>
      </w:pPr>
    </w:p>
    <w:p w14:paraId="3C37737A" w14:textId="77777777" w:rsidR="00584628" w:rsidRPr="00584628" w:rsidRDefault="00584628" w:rsidP="00584628">
      <w:pPr>
        <w:jc w:val="both"/>
      </w:pPr>
    </w:p>
    <w:p w14:paraId="3655EDA8" w14:textId="77777777" w:rsidR="00584628" w:rsidRPr="00584628" w:rsidRDefault="00584628" w:rsidP="00584628">
      <w:pPr>
        <w:jc w:val="both"/>
      </w:pPr>
    </w:p>
    <w:p w14:paraId="198B13CF" w14:textId="77777777" w:rsidR="00584628" w:rsidRPr="00584628" w:rsidRDefault="00584628" w:rsidP="00584628">
      <w:pPr>
        <w:jc w:val="both"/>
      </w:pPr>
    </w:p>
    <w:p w14:paraId="0783B482" w14:textId="77777777" w:rsidR="00584628" w:rsidRPr="00584628" w:rsidRDefault="00584628" w:rsidP="00584628">
      <w:pPr>
        <w:jc w:val="both"/>
      </w:pPr>
    </w:p>
    <w:p w14:paraId="62B09D91" w14:textId="77777777" w:rsidR="00584628" w:rsidRPr="00584628" w:rsidRDefault="00584628" w:rsidP="00584628">
      <w:pPr>
        <w:jc w:val="right"/>
      </w:pPr>
      <w:r w:rsidRPr="00584628">
        <w:t>Приложение №2</w:t>
      </w:r>
    </w:p>
    <w:p w14:paraId="2C99A250" w14:textId="0B53165B" w:rsidR="00584628" w:rsidRPr="00E909DD" w:rsidRDefault="00584628" w:rsidP="00584628">
      <w:pPr>
        <w:jc w:val="both"/>
        <w:rPr>
          <w:b/>
        </w:rPr>
      </w:pPr>
      <w:r w:rsidRPr="00E909DD">
        <w:rPr>
          <w:b/>
        </w:rPr>
        <w:t xml:space="preserve">Список работников </w:t>
      </w:r>
      <w:r w:rsidR="00B010CB" w:rsidRPr="00E909DD">
        <w:rPr>
          <w:b/>
          <w:iCs/>
        </w:rPr>
        <w:t>Принимающей</w:t>
      </w:r>
      <w:r w:rsidR="00B010CB" w:rsidRPr="00E909DD">
        <w:rPr>
          <w:b/>
        </w:rPr>
        <w:t xml:space="preserve"> </w:t>
      </w:r>
      <w:r w:rsidR="0009560C" w:rsidRPr="00E909DD">
        <w:rPr>
          <w:b/>
        </w:rPr>
        <w:t>стороны, получивших доступ к конфиденциальной информации и/или материалам и (или) лиц, которым такая информация может быть предоставлена или передана</w:t>
      </w:r>
    </w:p>
    <w:p w14:paraId="1CF49A5A" w14:textId="77777777" w:rsidR="00584628" w:rsidRPr="00584628" w:rsidRDefault="00584628" w:rsidP="00584628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628" w:rsidRPr="00584628" w14:paraId="52D3DB14" w14:textId="77777777" w:rsidTr="00F80D6B">
        <w:tc>
          <w:tcPr>
            <w:tcW w:w="4785" w:type="dxa"/>
          </w:tcPr>
          <w:p w14:paraId="6ED22684" w14:textId="77777777" w:rsidR="00584628" w:rsidRPr="00584628" w:rsidRDefault="00584628" w:rsidP="00584628">
            <w:pPr>
              <w:jc w:val="center"/>
            </w:pPr>
            <w:r w:rsidRPr="00584628">
              <w:t>Ф.И.О.</w:t>
            </w:r>
          </w:p>
        </w:tc>
        <w:tc>
          <w:tcPr>
            <w:tcW w:w="4786" w:type="dxa"/>
          </w:tcPr>
          <w:p w14:paraId="0F1C7C29" w14:textId="77777777" w:rsidR="00584628" w:rsidRPr="00584628" w:rsidRDefault="00584628" w:rsidP="00584628">
            <w:pPr>
              <w:jc w:val="both"/>
            </w:pPr>
            <w:r w:rsidRPr="00584628">
              <w:t>Должность</w:t>
            </w:r>
          </w:p>
        </w:tc>
      </w:tr>
      <w:tr w:rsidR="00584628" w:rsidRPr="00584628" w14:paraId="14111051" w14:textId="77777777" w:rsidTr="00F80D6B">
        <w:tc>
          <w:tcPr>
            <w:tcW w:w="4785" w:type="dxa"/>
          </w:tcPr>
          <w:p w14:paraId="24887239" w14:textId="77777777" w:rsidR="00584628" w:rsidRPr="00584628" w:rsidRDefault="00584628" w:rsidP="00584628">
            <w:pPr>
              <w:jc w:val="both"/>
            </w:pPr>
          </w:p>
        </w:tc>
        <w:tc>
          <w:tcPr>
            <w:tcW w:w="4786" w:type="dxa"/>
          </w:tcPr>
          <w:p w14:paraId="2192B406" w14:textId="77777777" w:rsidR="00584628" w:rsidRPr="00584628" w:rsidRDefault="00584628" w:rsidP="00584628">
            <w:pPr>
              <w:jc w:val="both"/>
            </w:pPr>
          </w:p>
        </w:tc>
      </w:tr>
      <w:tr w:rsidR="00584628" w:rsidRPr="00584628" w14:paraId="275F725F" w14:textId="77777777" w:rsidTr="00F80D6B">
        <w:tc>
          <w:tcPr>
            <w:tcW w:w="4785" w:type="dxa"/>
          </w:tcPr>
          <w:p w14:paraId="6DABA780" w14:textId="77777777" w:rsidR="00584628" w:rsidRPr="00584628" w:rsidRDefault="00584628" w:rsidP="00584628">
            <w:pPr>
              <w:jc w:val="both"/>
            </w:pPr>
          </w:p>
        </w:tc>
        <w:tc>
          <w:tcPr>
            <w:tcW w:w="4786" w:type="dxa"/>
          </w:tcPr>
          <w:p w14:paraId="6D45BC8E" w14:textId="77777777" w:rsidR="00584628" w:rsidRPr="00584628" w:rsidRDefault="00584628" w:rsidP="00584628">
            <w:pPr>
              <w:tabs>
                <w:tab w:val="left" w:pos="3495"/>
              </w:tabs>
              <w:jc w:val="both"/>
            </w:pPr>
          </w:p>
        </w:tc>
      </w:tr>
      <w:tr w:rsidR="00584628" w:rsidRPr="00584628" w14:paraId="3D519E01" w14:textId="77777777" w:rsidTr="00F80D6B">
        <w:tc>
          <w:tcPr>
            <w:tcW w:w="4785" w:type="dxa"/>
          </w:tcPr>
          <w:p w14:paraId="13B377D0" w14:textId="77777777" w:rsidR="00584628" w:rsidRPr="00584628" w:rsidRDefault="00584628" w:rsidP="00584628">
            <w:pPr>
              <w:jc w:val="both"/>
            </w:pPr>
          </w:p>
        </w:tc>
        <w:tc>
          <w:tcPr>
            <w:tcW w:w="4786" w:type="dxa"/>
          </w:tcPr>
          <w:p w14:paraId="67081D1C" w14:textId="77777777" w:rsidR="00584628" w:rsidRPr="00584628" w:rsidRDefault="00584628" w:rsidP="00584628">
            <w:pPr>
              <w:jc w:val="both"/>
            </w:pPr>
          </w:p>
        </w:tc>
      </w:tr>
      <w:tr w:rsidR="00584628" w:rsidRPr="00584628" w14:paraId="466E1511" w14:textId="77777777" w:rsidTr="00F80D6B">
        <w:tc>
          <w:tcPr>
            <w:tcW w:w="4785" w:type="dxa"/>
          </w:tcPr>
          <w:p w14:paraId="7F27563D" w14:textId="77777777" w:rsidR="00584628" w:rsidRPr="00584628" w:rsidRDefault="00584628" w:rsidP="00584628">
            <w:pPr>
              <w:jc w:val="both"/>
            </w:pPr>
          </w:p>
        </w:tc>
        <w:tc>
          <w:tcPr>
            <w:tcW w:w="4786" w:type="dxa"/>
          </w:tcPr>
          <w:p w14:paraId="2324661C" w14:textId="77777777" w:rsidR="00584628" w:rsidRPr="00584628" w:rsidRDefault="00584628" w:rsidP="00584628">
            <w:pPr>
              <w:jc w:val="both"/>
            </w:pPr>
          </w:p>
        </w:tc>
      </w:tr>
      <w:tr w:rsidR="00584628" w:rsidRPr="00584628" w14:paraId="75726846" w14:textId="77777777" w:rsidTr="00F80D6B">
        <w:tc>
          <w:tcPr>
            <w:tcW w:w="4785" w:type="dxa"/>
          </w:tcPr>
          <w:p w14:paraId="082AFF4D" w14:textId="77777777" w:rsidR="00584628" w:rsidRPr="00584628" w:rsidRDefault="00584628" w:rsidP="00584628">
            <w:pPr>
              <w:jc w:val="both"/>
            </w:pPr>
          </w:p>
        </w:tc>
        <w:tc>
          <w:tcPr>
            <w:tcW w:w="4786" w:type="dxa"/>
          </w:tcPr>
          <w:p w14:paraId="7490E371" w14:textId="77777777" w:rsidR="00584628" w:rsidRPr="00584628" w:rsidRDefault="00584628" w:rsidP="00584628">
            <w:pPr>
              <w:jc w:val="both"/>
            </w:pPr>
          </w:p>
        </w:tc>
      </w:tr>
    </w:tbl>
    <w:p w14:paraId="411739CB" w14:textId="77777777" w:rsidR="00584628" w:rsidRPr="00584628" w:rsidRDefault="00584628" w:rsidP="00584628">
      <w:pPr>
        <w:jc w:val="both"/>
      </w:pPr>
    </w:p>
    <w:p w14:paraId="3310FE08" w14:textId="77777777" w:rsidR="00584628" w:rsidRPr="00584628" w:rsidRDefault="00584628" w:rsidP="00584628">
      <w:pPr>
        <w:tabs>
          <w:tab w:val="left" w:pos="5790"/>
        </w:tabs>
        <w:jc w:val="both"/>
      </w:pPr>
      <w:r w:rsidRPr="00584628">
        <w:t>Генеральный директор</w:t>
      </w:r>
    </w:p>
    <w:p w14:paraId="2DEE5837" w14:textId="77777777" w:rsidR="00584628" w:rsidRPr="00584628" w:rsidRDefault="00584628" w:rsidP="00584628">
      <w:pPr>
        <w:tabs>
          <w:tab w:val="left" w:pos="5790"/>
        </w:tabs>
        <w:jc w:val="both"/>
      </w:pPr>
      <w:r w:rsidRPr="00584628">
        <w:tab/>
      </w:r>
      <w:r w:rsidRPr="00584628">
        <w:tab/>
      </w:r>
      <w:r w:rsidRPr="00584628">
        <w:tab/>
      </w:r>
    </w:p>
    <w:p w14:paraId="08BD019E" w14:textId="77777777" w:rsidR="00584628" w:rsidRDefault="00584628" w:rsidP="00C7096A">
      <w:pPr>
        <w:tabs>
          <w:tab w:val="left" w:pos="0"/>
        </w:tabs>
        <w:jc w:val="right"/>
      </w:pPr>
    </w:p>
    <w:p w14:paraId="6A4A9FD4" w14:textId="343C938A" w:rsidR="0057408C" w:rsidRDefault="0057408C" w:rsidP="00C7096A">
      <w:pPr>
        <w:tabs>
          <w:tab w:val="left" w:pos="0"/>
        </w:tabs>
        <w:jc w:val="right"/>
      </w:pPr>
      <w:r>
        <w:tab/>
      </w:r>
    </w:p>
    <w:sectPr w:rsidR="00574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0F8BC" w14:textId="77777777" w:rsidR="00A856AA" w:rsidRDefault="00A856AA" w:rsidP="0057408C">
      <w:r>
        <w:separator/>
      </w:r>
    </w:p>
  </w:endnote>
  <w:endnote w:type="continuationSeparator" w:id="0">
    <w:p w14:paraId="656BE3F8" w14:textId="77777777" w:rsidR="00A856AA" w:rsidRDefault="00A856AA" w:rsidP="0057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4C20" w14:textId="77777777" w:rsidR="005915FA" w:rsidRDefault="00406DAB" w:rsidP="002D03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EE3E04" w14:textId="77777777" w:rsidR="005915FA" w:rsidRDefault="00A856AA" w:rsidP="00BE61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CC757" w14:textId="2787DDDA" w:rsidR="002D0392" w:rsidRPr="00D908AD" w:rsidRDefault="00406DAB" w:rsidP="002D0392">
    <w:pPr>
      <w:pStyle w:val="a5"/>
      <w:framePr w:wrap="around" w:vAnchor="text" w:hAnchor="margin" w:xAlign="right" w:y="1"/>
      <w:rPr>
        <w:rStyle w:val="a7"/>
        <w:rFonts w:ascii="Times New Roman" w:hAnsi="Times New Roman"/>
      </w:rPr>
    </w:pPr>
    <w:r w:rsidRPr="00D908AD">
      <w:rPr>
        <w:rStyle w:val="a7"/>
        <w:rFonts w:ascii="Times New Roman" w:hAnsi="Times New Roman"/>
      </w:rPr>
      <w:fldChar w:fldCharType="begin"/>
    </w:r>
    <w:r w:rsidRPr="00D908AD">
      <w:rPr>
        <w:rStyle w:val="a7"/>
        <w:rFonts w:ascii="Times New Roman" w:hAnsi="Times New Roman"/>
      </w:rPr>
      <w:instrText xml:space="preserve">PAGE  </w:instrText>
    </w:r>
    <w:r w:rsidRPr="00D908AD">
      <w:rPr>
        <w:rStyle w:val="a7"/>
        <w:rFonts w:ascii="Times New Roman" w:hAnsi="Times New Roman"/>
      </w:rPr>
      <w:fldChar w:fldCharType="separate"/>
    </w:r>
    <w:r w:rsidR="00EB511C">
      <w:rPr>
        <w:rStyle w:val="a7"/>
        <w:rFonts w:ascii="Times New Roman" w:hAnsi="Times New Roman"/>
        <w:noProof/>
      </w:rPr>
      <w:t>1</w:t>
    </w:r>
    <w:r w:rsidRPr="00D908AD">
      <w:rPr>
        <w:rStyle w:val="a7"/>
        <w:rFonts w:ascii="Times New Roman" w:hAnsi="Times New Roman"/>
      </w:rPr>
      <w:fldChar w:fldCharType="end"/>
    </w:r>
  </w:p>
  <w:p w14:paraId="685811AB" w14:textId="77777777" w:rsidR="005915FA" w:rsidRDefault="00A856AA" w:rsidP="00BE617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2F20" w14:textId="77777777" w:rsidR="00A856AA" w:rsidRDefault="00A856AA" w:rsidP="0057408C">
      <w:r>
        <w:separator/>
      </w:r>
    </w:p>
  </w:footnote>
  <w:footnote w:type="continuationSeparator" w:id="0">
    <w:p w14:paraId="7F698128" w14:textId="77777777" w:rsidR="00A856AA" w:rsidRDefault="00A856AA" w:rsidP="0057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835A3" w14:textId="77777777" w:rsidR="005915FA" w:rsidRDefault="00406D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EE8CD9" w14:textId="77777777" w:rsidR="005915FA" w:rsidRDefault="00A856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C2F04" w14:textId="77777777" w:rsidR="005915FA" w:rsidRPr="005C4B0B" w:rsidRDefault="00A856AA" w:rsidP="00BE617B">
    <w:pPr>
      <w:pStyle w:val="a3"/>
      <w:jc w:val="center"/>
      <w:rPr>
        <w:i/>
        <w:sz w:val="20"/>
      </w:rPr>
    </w:pPr>
  </w:p>
  <w:p w14:paraId="49C4A097" w14:textId="77777777" w:rsidR="005915FA" w:rsidRDefault="00A856AA" w:rsidP="00BE61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A585E" w14:textId="77777777" w:rsidR="005915FA" w:rsidRPr="005C4B0B" w:rsidRDefault="00A856AA" w:rsidP="00BE617B">
    <w:pPr>
      <w:pStyle w:val="a3"/>
      <w:jc w:val="cent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BEE"/>
    <w:multiLevelType w:val="hybridMultilevel"/>
    <w:tmpl w:val="EC4CD2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E80736"/>
    <w:multiLevelType w:val="hybridMultilevel"/>
    <w:tmpl w:val="7492A2A4"/>
    <w:lvl w:ilvl="0" w:tplc="6C30EC4A">
      <w:start w:val="929"/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">
    <w:nsid w:val="3461342A"/>
    <w:multiLevelType w:val="hybridMultilevel"/>
    <w:tmpl w:val="E696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5742"/>
    <w:multiLevelType w:val="hybridMultilevel"/>
    <w:tmpl w:val="121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79"/>
    <w:rsid w:val="000108D0"/>
    <w:rsid w:val="00012C7A"/>
    <w:rsid w:val="00017179"/>
    <w:rsid w:val="0005522D"/>
    <w:rsid w:val="00055B68"/>
    <w:rsid w:val="0008342B"/>
    <w:rsid w:val="0009560C"/>
    <w:rsid w:val="000A6D2F"/>
    <w:rsid w:val="000B1EB9"/>
    <w:rsid w:val="000C6384"/>
    <w:rsid w:val="000F36ED"/>
    <w:rsid w:val="0011426D"/>
    <w:rsid w:val="00114EB7"/>
    <w:rsid w:val="00122FD6"/>
    <w:rsid w:val="00136CC1"/>
    <w:rsid w:val="00182A10"/>
    <w:rsid w:val="001A41A8"/>
    <w:rsid w:val="001C0AB2"/>
    <w:rsid w:val="001E1388"/>
    <w:rsid w:val="001F5202"/>
    <w:rsid w:val="0025208E"/>
    <w:rsid w:val="00252B66"/>
    <w:rsid w:val="002A1469"/>
    <w:rsid w:val="002A5658"/>
    <w:rsid w:val="002C7A95"/>
    <w:rsid w:val="002D2338"/>
    <w:rsid w:val="002E2957"/>
    <w:rsid w:val="00307F03"/>
    <w:rsid w:val="003225BD"/>
    <w:rsid w:val="003231AB"/>
    <w:rsid w:val="0036553E"/>
    <w:rsid w:val="003757B7"/>
    <w:rsid w:val="003B1FD9"/>
    <w:rsid w:val="003B6262"/>
    <w:rsid w:val="003B7F2F"/>
    <w:rsid w:val="003F7610"/>
    <w:rsid w:val="00406DAB"/>
    <w:rsid w:val="00413AA5"/>
    <w:rsid w:val="00430A6D"/>
    <w:rsid w:val="00432C59"/>
    <w:rsid w:val="00450925"/>
    <w:rsid w:val="00466FA0"/>
    <w:rsid w:val="004B7B5C"/>
    <w:rsid w:val="004B7C9E"/>
    <w:rsid w:val="004F1863"/>
    <w:rsid w:val="004F6D39"/>
    <w:rsid w:val="00510BDC"/>
    <w:rsid w:val="00571604"/>
    <w:rsid w:val="0057408C"/>
    <w:rsid w:val="00584628"/>
    <w:rsid w:val="005B7917"/>
    <w:rsid w:val="005D50F8"/>
    <w:rsid w:val="005E4B91"/>
    <w:rsid w:val="005E4E90"/>
    <w:rsid w:val="00627EFD"/>
    <w:rsid w:val="00676405"/>
    <w:rsid w:val="00683AB8"/>
    <w:rsid w:val="00694352"/>
    <w:rsid w:val="006B7C82"/>
    <w:rsid w:val="006F2EC3"/>
    <w:rsid w:val="007109FE"/>
    <w:rsid w:val="00735CC0"/>
    <w:rsid w:val="00757B0E"/>
    <w:rsid w:val="0076002B"/>
    <w:rsid w:val="007648FA"/>
    <w:rsid w:val="00767AFE"/>
    <w:rsid w:val="007735E7"/>
    <w:rsid w:val="0078375D"/>
    <w:rsid w:val="007A1983"/>
    <w:rsid w:val="007A28F4"/>
    <w:rsid w:val="007A4BCE"/>
    <w:rsid w:val="007B03C3"/>
    <w:rsid w:val="007F2C5A"/>
    <w:rsid w:val="00807575"/>
    <w:rsid w:val="008114AE"/>
    <w:rsid w:val="008163E8"/>
    <w:rsid w:val="008402DE"/>
    <w:rsid w:val="008553D3"/>
    <w:rsid w:val="008727A5"/>
    <w:rsid w:val="0088112F"/>
    <w:rsid w:val="008C0094"/>
    <w:rsid w:val="008C7F08"/>
    <w:rsid w:val="008D7F4A"/>
    <w:rsid w:val="008F282E"/>
    <w:rsid w:val="008F3A40"/>
    <w:rsid w:val="008F5370"/>
    <w:rsid w:val="008F5EFC"/>
    <w:rsid w:val="00901631"/>
    <w:rsid w:val="00951D75"/>
    <w:rsid w:val="00980D2D"/>
    <w:rsid w:val="00980F03"/>
    <w:rsid w:val="009A3D01"/>
    <w:rsid w:val="009F0C6A"/>
    <w:rsid w:val="009F2C01"/>
    <w:rsid w:val="009F36D9"/>
    <w:rsid w:val="00A26E5E"/>
    <w:rsid w:val="00A3185B"/>
    <w:rsid w:val="00A36CB6"/>
    <w:rsid w:val="00A856AA"/>
    <w:rsid w:val="00AC1B80"/>
    <w:rsid w:val="00AD4317"/>
    <w:rsid w:val="00AF134F"/>
    <w:rsid w:val="00AF3148"/>
    <w:rsid w:val="00B010CB"/>
    <w:rsid w:val="00B478E4"/>
    <w:rsid w:val="00B607C1"/>
    <w:rsid w:val="00B631C1"/>
    <w:rsid w:val="00B63816"/>
    <w:rsid w:val="00B76572"/>
    <w:rsid w:val="00B96F5F"/>
    <w:rsid w:val="00BA2255"/>
    <w:rsid w:val="00BB66DE"/>
    <w:rsid w:val="00BC18F6"/>
    <w:rsid w:val="00BC666A"/>
    <w:rsid w:val="00C00970"/>
    <w:rsid w:val="00C20528"/>
    <w:rsid w:val="00C24712"/>
    <w:rsid w:val="00C707CF"/>
    <w:rsid w:val="00C7096A"/>
    <w:rsid w:val="00C84602"/>
    <w:rsid w:val="00CA0D8C"/>
    <w:rsid w:val="00CB495A"/>
    <w:rsid w:val="00CB5C4F"/>
    <w:rsid w:val="00CC003E"/>
    <w:rsid w:val="00CC3211"/>
    <w:rsid w:val="00CD0A9C"/>
    <w:rsid w:val="00CE058E"/>
    <w:rsid w:val="00CF4654"/>
    <w:rsid w:val="00D01CFF"/>
    <w:rsid w:val="00D2185D"/>
    <w:rsid w:val="00D224F1"/>
    <w:rsid w:val="00D26F60"/>
    <w:rsid w:val="00D578C3"/>
    <w:rsid w:val="00D6476B"/>
    <w:rsid w:val="00D7630F"/>
    <w:rsid w:val="00D81C52"/>
    <w:rsid w:val="00D90DA7"/>
    <w:rsid w:val="00DB273F"/>
    <w:rsid w:val="00E07D29"/>
    <w:rsid w:val="00E13737"/>
    <w:rsid w:val="00E16B25"/>
    <w:rsid w:val="00E279F3"/>
    <w:rsid w:val="00E66506"/>
    <w:rsid w:val="00E80F87"/>
    <w:rsid w:val="00E82163"/>
    <w:rsid w:val="00E850F6"/>
    <w:rsid w:val="00E909DD"/>
    <w:rsid w:val="00E94F0D"/>
    <w:rsid w:val="00EA0754"/>
    <w:rsid w:val="00EB511C"/>
    <w:rsid w:val="00EC5733"/>
    <w:rsid w:val="00ED2C21"/>
    <w:rsid w:val="00ED57F2"/>
    <w:rsid w:val="00ED797D"/>
    <w:rsid w:val="00EF039A"/>
    <w:rsid w:val="00F001E9"/>
    <w:rsid w:val="00F12FB9"/>
    <w:rsid w:val="00F418BD"/>
    <w:rsid w:val="00F61E4C"/>
    <w:rsid w:val="00FB7D66"/>
    <w:rsid w:val="00FC17F1"/>
    <w:rsid w:val="00FE1A01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179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01717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17179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6">
    <w:name w:val="Нижний колонтитул Знак"/>
    <w:basedOn w:val="a0"/>
    <w:link w:val="a5"/>
    <w:rsid w:val="00017179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017179"/>
  </w:style>
  <w:style w:type="paragraph" w:customStyle="1" w:styleId="ConsNormal">
    <w:name w:val="ConsNormal"/>
    <w:rsid w:val="00017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57B0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57B0E"/>
    <w:rPr>
      <w:color w:val="0000FF"/>
      <w:u w:val="single"/>
    </w:rPr>
  </w:style>
  <w:style w:type="character" w:customStyle="1" w:styleId="wmi-callto">
    <w:name w:val="wmi-callto"/>
    <w:basedOn w:val="a0"/>
    <w:rsid w:val="00757B0E"/>
  </w:style>
  <w:style w:type="paragraph" w:styleId="aa">
    <w:name w:val="List Paragraph"/>
    <w:basedOn w:val="a"/>
    <w:uiPriority w:val="34"/>
    <w:qFormat/>
    <w:rsid w:val="008C7F08"/>
    <w:pPr>
      <w:ind w:left="720"/>
      <w:contextualSpacing/>
    </w:pPr>
  </w:style>
  <w:style w:type="table" w:styleId="ab">
    <w:name w:val="Table Grid"/>
    <w:basedOn w:val="a1"/>
    <w:uiPriority w:val="59"/>
    <w:rsid w:val="0057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36CC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20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08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AF13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134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1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13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13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58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179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01717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17179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6">
    <w:name w:val="Нижний колонтитул Знак"/>
    <w:basedOn w:val="a0"/>
    <w:link w:val="a5"/>
    <w:rsid w:val="00017179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017179"/>
  </w:style>
  <w:style w:type="paragraph" w:customStyle="1" w:styleId="ConsNormal">
    <w:name w:val="ConsNormal"/>
    <w:rsid w:val="00017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57B0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57B0E"/>
    <w:rPr>
      <w:color w:val="0000FF"/>
      <w:u w:val="single"/>
    </w:rPr>
  </w:style>
  <w:style w:type="character" w:customStyle="1" w:styleId="wmi-callto">
    <w:name w:val="wmi-callto"/>
    <w:basedOn w:val="a0"/>
    <w:rsid w:val="00757B0E"/>
  </w:style>
  <w:style w:type="paragraph" w:styleId="aa">
    <w:name w:val="List Paragraph"/>
    <w:basedOn w:val="a"/>
    <w:uiPriority w:val="34"/>
    <w:qFormat/>
    <w:rsid w:val="008C7F08"/>
    <w:pPr>
      <w:ind w:left="720"/>
      <w:contextualSpacing/>
    </w:pPr>
  </w:style>
  <w:style w:type="table" w:styleId="ab">
    <w:name w:val="Table Grid"/>
    <w:basedOn w:val="a1"/>
    <w:uiPriority w:val="59"/>
    <w:rsid w:val="0057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36CC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20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08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AF13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134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1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13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13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58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Каратыгина Татьяна Евгеньевна</cp:lastModifiedBy>
  <cp:revision>4</cp:revision>
  <cp:lastPrinted>2018-04-03T01:32:00Z</cp:lastPrinted>
  <dcterms:created xsi:type="dcterms:W3CDTF">2022-06-17T05:10:00Z</dcterms:created>
  <dcterms:modified xsi:type="dcterms:W3CDTF">2023-09-05T08:40:00Z</dcterms:modified>
</cp:coreProperties>
</file>